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0815" w14:textId="70D07F0D" w:rsidR="006A5F42" w:rsidRDefault="00246116" w:rsidP="00A90DD7">
      <w:pPr>
        <w:jc w:val="center"/>
        <w:rPr>
          <w:rFonts w:ascii="Arial" w:hAnsi="Arial" w:cs="Arial"/>
          <w:b/>
          <w:bCs/>
          <w:color w:val="003F5F"/>
          <w:sz w:val="40"/>
          <w:szCs w:val="36"/>
        </w:rPr>
      </w:pPr>
      <w:r w:rsidRPr="004A4A8F">
        <w:rPr>
          <w:rFonts w:ascii="Arial" w:hAnsi="Arial" w:cs="Arial"/>
          <w:b/>
          <w:bCs/>
          <w:color w:val="003F5F"/>
          <w:sz w:val="40"/>
          <w:szCs w:val="36"/>
        </w:rPr>
        <w:t>Template Bond Criteria for Healthy, Energy Efficient, Carbon Neutral Schools</w:t>
      </w:r>
    </w:p>
    <w:p w14:paraId="40D874E3" w14:textId="77777777" w:rsidR="00A90DD7" w:rsidRPr="004A4A8F" w:rsidRDefault="00A90DD7" w:rsidP="006A5F42">
      <w:pPr>
        <w:rPr>
          <w:rFonts w:ascii="Arial" w:hAnsi="Arial" w:cs="Arial"/>
          <w:b/>
          <w:bCs/>
          <w:color w:val="003F5F"/>
          <w:sz w:val="40"/>
          <w:szCs w:val="36"/>
        </w:rPr>
      </w:pPr>
    </w:p>
    <w:p w14:paraId="3CD0963D" w14:textId="38C10ACF" w:rsidR="00AC26D8" w:rsidRPr="004A4A8F" w:rsidRDefault="007A0073" w:rsidP="003E2541">
      <w:pPr>
        <w:spacing w:after="0"/>
        <w:contextualSpacing/>
        <w:rPr>
          <w:rFonts w:ascii="Arial" w:hAnsi="Arial" w:cs="Arial"/>
        </w:rPr>
      </w:pPr>
      <w:r w:rsidRPr="004A4A8F">
        <w:rPr>
          <w:rFonts w:ascii="Arial" w:hAnsi="Arial" w:cs="Arial"/>
        </w:rPr>
        <w:t xml:space="preserve">Lack of funding is the most often cited </w:t>
      </w:r>
      <w:r w:rsidR="006D1466" w:rsidRPr="004A4A8F">
        <w:rPr>
          <w:rFonts w:ascii="Arial" w:hAnsi="Arial" w:cs="Arial"/>
        </w:rPr>
        <w:t>barrier</w:t>
      </w:r>
      <w:r w:rsidRPr="004A4A8F">
        <w:rPr>
          <w:rFonts w:ascii="Arial" w:hAnsi="Arial" w:cs="Arial"/>
        </w:rPr>
        <w:t xml:space="preserve"> zero </w:t>
      </w:r>
      <w:r w:rsidR="003C0C3D" w:rsidRPr="004A4A8F">
        <w:rPr>
          <w:rFonts w:ascii="Arial" w:hAnsi="Arial" w:cs="Arial"/>
        </w:rPr>
        <w:t xml:space="preserve">energy and zero carbon. Yet, </w:t>
      </w:r>
      <w:hyperlink r:id="rId11" w:history="1">
        <w:r w:rsidR="00AC26D8" w:rsidRPr="00EB74AD">
          <w:rPr>
            <w:rStyle w:val="Hyperlink"/>
            <w:rFonts w:ascii="Arial" w:hAnsi="Arial" w:cs="Arial"/>
          </w:rPr>
          <w:t>research by the U.S. Department of Energy</w:t>
        </w:r>
      </w:hyperlink>
      <w:r w:rsidR="00AC26D8" w:rsidRPr="004A4A8F">
        <w:rPr>
          <w:rFonts w:ascii="Arial" w:hAnsi="Arial" w:cs="Arial"/>
        </w:rPr>
        <w:t xml:space="preserve"> make clear that zero energy schools cost less to build AND less to operate.  The key is starting early and ensuring that zero energy and zero carbon are integrated </w:t>
      </w:r>
      <w:r w:rsidR="00BC0F32" w:rsidRPr="004A4A8F">
        <w:rPr>
          <w:rFonts w:ascii="Arial" w:hAnsi="Arial" w:cs="Arial"/>
        </w:rPr>
        <w:t xml:space="preserve">into the project throughout.  </w:t>
      </w:r>
    </w:p>
    <w:p w14:paraId="769DBB93" w14:textId="74104E0F" w:rsidR="001D0988" w:rsidRPr="004A4A8F" w:rsidRDefault="001D0988" w:rsidP="003E2541">
      <w:pPr>
        <w:spacing w:after="0"/>
        <w:contextualSpacing/>
        <w:rPr>
          <w:rFonts w:ascii="Arial" w:hAnsi="Arial" w:cs="Arial"/>
        </w:rPr>
      </w:pPr>
    </w:p>
    <w:p w14:paraId="025BFA6D" w14:textId="535B231E" w:rsidR="00BC0F32" w:rsidRPr="004A4A8F" w:rsidRDefault="001D0988" w:rsidP="003E2541">
      <w:pPr>
        <w:spacing w:after="0"/>
        <w:contextualSpacing/>
        <w:rPr>
          <w:rFonts w:ascii="Arial" w:hAnsi="Arial" w:cs="Arial"/>
        </w:rPr>
      </w:pPr>
      <w:r w:rsidRPr="004A4A8F">
        <w:rPr>
          <w:rFonts w:ascii="Arial" w:hAnsi="Arial" w:cs="Arial"/>
        </w:rPr>
        <w:t xml:space="preserve">The following list of strategies can </w:t>
      </w:r>
      <w:r w:rsidR="00B0779D" w:rsidRPr="004A4A8F">
        <w:rPr>
          <w:rFonts w:ascii="Arial" w:hAnsi="Arial" w:cs="Arial"/>
        </w:rPr>
        <w:t xml:space="preserve">be </w:t>
      </w:r>
      <w:r w:rsidRPr="004A4A8F">
        <w:rPr>
          <w:rFonts w:ascii="Arial" w:hAnsi="Arial" w:cs="Arial"/>
        </w:rPr>
        <w:t>use</w:t>
      </w:r>
      <w:r w:rsidR="00B0779D" w:rsidRPr="004A4A8F">
        <w:rPr>
          <w:rFonts w:ascii="Arial" w:hAnsi="Arial" w:cs="Arial"/>
        </w:rPr>
        <w:t>d</w:t>
      </w:r>
      <w:r w:rsidRPr="004A4A8F">
        <w:rPr>
          <w:rFonts w:ascii="Arial" w:hAnsi="Arial" w:cs="Arial"/>
        </w:rPr>
        <w:t xml:space="preserve"> to inform the conceptual master planning process for any of the </w:t>
      </w:r>
      <w:r w:rsidR="00B0779D" w:rsidRPr="004A4A8F">
        <w:rPr>
          <w:rFonts w:ascii="Arial" w:hAnsi="Arial" w:cs="Arial"/>
        </w:rPr>
        <w:t xml:space="preserve">new construction or major renovation </w:t>
      </w:r>
      <w:r w:rsidRPr="004A4A8F">
        <w:rPr>
          <w:rFonts w:ascii="Arial" w:hAnsi="Arial" w:cs="Arial"/>
        </w:rPr>
        <w:t xml:space="preserve">projects that </w:t>
      </w:r>
      <w:r w:rsidR="00B0779D" w:rsidRPr="004A4A8F">
        <w:rPr>
          <w:rFonts w:ascii="Arial" w:hAnsi="Arial" w:cs="Arial"/>
        </w:rPr>
        <w:t>may be included in a bond</w:t>
      </w:r>
      <w:r w:rsidRPr="004A4A8F">
        <w:rPr>
          <w:rFonts w:ascii="Arial" w:hAnsi="Arial" w:cs="Arial"/>
        </w:rPr>
        <w:t>.</w:t>
      </w:r>
      <w:r w:rsidR="005706D0" w:rsidRPr="004A4A8F">
        <w:rPr>
          <w:rFonts w:ascii="Arial" w:hAnsi="Arial" w:cs="Arial"/>
        </w:rPr>
        <w:t xml:space="preserve"> This way, you can </w:t>
      </w:r>
      <w:r w:rsidR="00B0779D" w:rsidRPr="004A4A8F">
        <w:rPr>
          <w:rFonts w:ascii="Arial" w:hAnsi="Arial" w:cs="Arial"/>
        </w:rPr>
        <w:t>plan for</w:t>
      </w:r>
      <w:r w:rsidR="005706D0" w:rsidRPr="004A4A8F">
        <w:rPr>
          <w:rFonts w:ascii="Arial" w:hAnsi="Arial" w:cs="Arial"/>
        </w:rPr>
        <w:t xml:space="preserve"> adequate funding to achieve energy efficiency and carbon emission reduction goals</w:t>
      </w:r>
      <w:r w:rsidR="008C275D" w:rsidRPr="004A4A8F">
        <w:rPr>
          <w:rFonts w:ascii="Arial" w:hAnsi="Arial" w:cs="Arial"/>
        </w:rPr>
        <w:t>, and they are less likely to be considered out of scope</w:t>
      </w:r>
      <w:r w:rsidR="005706D0" w:rsidRPr="004A4A8F">
        <w:rPr>
          <w:rFonts w:ascii="Arial" w:hAnsi="Arial" w:cs="Arial"/>
        </w:rPr>
        <w:t xml:space="preserve">. This will also lay the </w:t>
      </w:r>
      <w:r w:rsidR="00FB0D95" w:rsidRPr="004A4A8F">
        <w:rPr>
          <w:rFonts w:ascii="Arial" w:hAnsi="Arial" w:cs="Arial"/>
        </w:rPr>
        <w:t>groundwork,</w:t>
      </w:r>
      <w:r w:rsidR="005706D0" w:rsidRPr="004A4A8F">
        <w:rPr>
          <w:rFonts w:ascii="Arial" w:hAnsi="Arial" w:cs="Arial"/>
        </w:rPr>
        <w:t xml:space="preserve"> so they are incorporated into the planning, design, and construction process.</w:t>
      </w:r>
    </w:p>
    <w:p w14:paraId="07DA400A" w14:textId="77777777" w:rsidR="003E2541" w:rsidRPr="001C282D" w:rsidRDefault="003E2541" w:rsidP="003E2541">
      <w:pPr>
        <w:spacing w:after="0"/>
        <w:contextualSpacing/>
        <w:rPr>
          <w:rFonts w:ascii="Arial" w:hAnsi="Arial" w:cs="Arial"/>
          <w:sz w:val="24"/>
          <w:szCs w:val="24"/>
        </w:rPr>
      </w:pPr>
    </w:p>
    <w:p w14:paraId="6BDF18B6" w14:textId="68C3F853" w:rsidR="00D55350" w:rsidRPr="001C282D" w:rsidRDefault="006A5F42" w:rsidP="003E2541">
      <w:pPr>
        <w:spacing w:after="0"/>
        <w:contextualSpacing/>
        <w:rPr>
          <w:rFonts w:ascii="Arial" w:hAnsi="Arial" w:cs="Arial"/>
          <w:b/>
          <w:bCs/>
          <w:i/>
          <w:iCs/>
        </w:rPr>
      </w:pPr>
      <w:r w:rsidRPr="001C282D">
        <w:rPr>
          <w:rFonts w:ascii="Arial" w:hAnsi="Arial" w:cs="Arial"/>
          <w:b/>
          <w:bCs/>
          <w:i/>
          <w:iCs/>
        </w:rPr>
        <w:t xml:space="preserve">Instructions: </w:t>
      </w:r>
    </w:p>
    <w:p w14:paraId="777B2799" w14:textId="184A0F5A" w:rsidR="00545115" w:rsidRPr="001C282D" w:rsidRDefault="00015190" w:rsidP="00222AD8">
      <w:pPr>
        <w:spacing w:after="0"/>
        <w:contextualSpacing/>
        <w:rPr>
          <w:rFonts w:ascii="Arial" w:hAnsi="Arial" w:cs="Arial"/>
          <w:i/>
          <w:iCs/>
        </w:rPr>
      </w:pPr>
      <w:r w:rsidRPr="001C282D">
        <w:rPr>
          <w:rFonts w:ascii="Arial" w:hAnsi="Arial" w:cs="Arial"/>
          <w:i/>
          <w:iCs/>
        </w:rPr>
        <w:t>These criteria can be directly given to your bond costing team. Any</w:t>
      </w:r>
      <w:r w:rsidR="006A5F42" w:rsidRPr="001C282D">
        <w:rPr>
          <w:rFonts w:ascii="Arial" w:hAnsi="Arial" w:cs="Arial"/>
          <w:i/>
          <w:iCs/>
        </w:rPr>
        <w:t xml:space="preserve"> of the sections </w:t>
      </w:r>
      <w:r w:rsidR="00565C89" w:rsidRPr="001C282D">
        <w:rPr>
          <w:rFonts w:ascii="Arial" w:hAnsi="Arial" w:cs="Arial"/>
          <w:i/>
          <w:iCs/>
          <w:color w:val="AEC938"/>
          <w:u w:val="single"/>
        </w:rPr>
        <w:t>underlined in green</w:t>
      </w:r>
      <w:r w:rsidR="00565C89" w:rsidRPr="001C282D">
        <w:rPr>
          <w:rFonts w:ascii="Arial" w:hAnsi="Arial" w:cs="Arial"/>
          <w:i/>
          <w:iCs/>
        </w:rPr>
        <w:t xml:space="preserve"> </w:t>
      </w:r>
      <w:r w:rsidRPr="001C282D">
        <w:rPr>
          <w:rFonts w:ascii="Arial" w:hAnsi="Arial" w:cs="Arial"/>
          <w:i/>
          <w:iCs/>
        </w:rPr>
        <w:t>will need to be customized to your climate zone.</w:t>
      </w:r>
      <w:r w:rsidR="00F1260C" w:rsidRPr="001C282D">
        <w:rPr>
          <w:rFonts w:ascii="Arial" w:hAnsi="Arial" w:cs="Arial"/>
          <w:i/>
          <w:iCs/>
        </w:rPr>
        <w:t xml:space="preserve"> Your climate zone will </w:t>
      </w:r>
      <w:r w:rsidR="00316621" w:rsidRPr="001C282D">
        <w:rPr>
          <w:rFonts w:ascii="Arial" w:hAnsi="Arial" w:cs="Arial"/>
          <w:i/>
          <w:iCs/>
        </w:rPr>
        <w:t xml:space="preserve">have an impact on your building design and technical specifications. </w:t>
      </w:r>
      <w:r w:rsidR="00BD0DBF" w:rsidRPr="001C282D">
        <w:rPr>
          <w:rFonts w:ascii="Arial" w:hAnsi="Arial" w:cs="Arial"/>
          <w:i/>
          <w:iCs/>
        </w:rPr>
        <w:t xml:space="preserve">You can find information about your climate zone and the relevant technical specifications for it in </w:t>
      </w:r>
      <w:r w:rsidR="00BD0DBF" w:rsidRPr="001C282D">
        <w:rPr>
          <w:rStyle w:val="Hyperlink"/>
          <w:rFonts w:ascii="Arial" w:eastAsia="Arial" w:hAnsi="Arial" w:cs="Arial"/>
          <w:i/>
          <w:iCs/>
          <w:color w:val="auto"/>
          <w:u w:val="none"/>
          <w:lang w:val="en"/>
        </w:rPr>
        <w:t>the</w:t>
      </w:r>
      <w:r w:rsidR="00BD0DBF" w:rsidRPr="001C282D">
        <w:rPr>
          <w:rStyle w:val="Hyperlink"/>
          <w:rFonts w:ascii="Arial" w:eastAsia="Arial" w:hAnsi="Arial" w:cs="Arial"/>
          <w:i/>
          <w:iCs/>
          <w:color w:val="auto"/>
          <w:lang w:val="en"/>
        </w:rPr>
        <w:t xml:space="preserve"> </w:t>
      </w:r>
      <w:hyperlink r:id="rId12" w:history="1">
        <w:r w:rsidR="00BD0DBF" w:rsidRPr="001C282D">
          <w:rPr>
            <w:rStyle w:val="Hyperlink"/>
            <w:rFonts w:ascii="Arial" w:eastAsia="Arial" w:hAnsi="Arial" w:cs="Arial"/>
            <w:i/>
            <w:iCs/>
            <w:color w:val="0563C1" w:themeColor="hyperlink"/>
            <w:lang w:val="en"/>
          </w:rPr>
          <w:t>ASHRAE Advanced Energy Design Guide (AEDG) for Zero Energy Schools</w:t>
        </w:r>
      </w:hyperlink>
      <w:r w:rsidR="00BD0DBF" w:rsidRPr="001C282D">
        <w:rPr>
          <w:rFonts w:ascii="Arial" w:eastAsia="Times New Roman" w:hAnsi="Arial" w:cs="Arial"/>
          <w:i/>
          <w:iCs/>
          <w:color w:val="000000"/>
        </w:rPr>
        <w:t>.</w:t>
      </w:r>
      <w:r w:rsidRPr="001C282D">
        <w:rPr>
          <w:rFonts w:ascii="Arial" w:hAnsi="Arial" w:cs="Arial"/>
          <w:i/>
          <w:iCs/>
        </w:rPr>
        <w:t xml:space="preserve"> </w:t>
      </w:r>
      <w:r w:rsidR="00222AD8" w:rsidRPr="001C282D">
        <w:rPr>
          <w:rFonts w:ascii="Arial" w:hAnsi="Arial" w:cs="Arial"/>
          <w:i/>
          <w:iCs/>
        </w:rPr>
        <w:t xml:space="preserve">If you </w:t>
      </w:r>
      <w:r w:rsidR="002B5333" w:rsidRPr="001C282D">
        <w:rPr>
          <w:rFonts w:ascii="Arial" w:hAnsi="Arial" w:cs="Arial"/>
          <w:i/>
          <w:iCs/>
        </w:rPr>
        <w:t>do not</w:t>
      </w:r>
      <w:r w:rsidR="00222AD8" w:rsidRPr="001C282D">
        <w:rPr>
          <w:rFonts w:ascii="Arial" w:hAnsi="Arial" w:cs="Arial"/>
          <w:i/>
          <w:iCs/>
        </w:rPr>
        <w:t xml:space="preserve"> know your climate zone, you can find it in Appendix B - International Climatic Zone Definitions. </w:t>
      </w:r>
      <w:r w:rsidRPr="001C282D">
        <w:rPr>
          <w:rFonts w:ascii="Arial" w:hAnsi="Arial" w:cs="Arial"/>
          <w:i/>
          <w:iCs/>
        </w:rPr>
        <w:t xml:space="preserve"> </w:t>
      </w:r>
      <w:r w:rsidR="00545115" w:rsidRPr="001C282D">
        <w:rPr>
          <w:rFonts w:ascii="Arial" w:hAnsi="Arial" w:cs="Arial"/>
          <w:i/>
          <w:iCs/>
        </w:rPr>
        <w:t>At the top of each section there will be a mention of the table</w:t>
      </w:r>
      <w:r w:rsidR="00DF4AD8" w:rsidRPr="001C282D">
        <w:rPr>
          <w:rFonts w:ascii="Arial" w:hAnsi="Arial" w:cs="Arial"/>
          <w:i/>
          <w:iCs/>
        </w:rPr>
        <w:t xml:space="preserve"> to reference to find the correct technical specification for your climate zone.</w:t>
      </w:r>
      <w:r w:rsidR="00D97AFF" w:rsidRPr="001C282D">
        <w:rPr>
          <w:rFonts w:ascii="Arial" w:hAnsi="Arial" w:cs="Arial"/>
          <w:i/>
          <w:iCs/>
        </w:rPr>
        <w:t xml:space="preserve"> Replace the suggestion (blue highlighted) with the correct spec for your climate zone.</w:t>
      </w:r>
    </w:p>
    <w:p w14:paraId="4E812472" w14:textId="4B6007C0" w:rsidR="00CF1A4C" w:rsidRPr="001C282D" w:rsidRDefault="00CF1A4C" w:rsidP="00222AD8">
      <w:pPr>
        <w:spacing w:after="0"/>
        <w:contextualSpacing/>
        <w:rPr>
          <w:rFonts w:ascii="Arial" w:hAnsi="Arial" w:cs="Arial"/>
          <w:i/>
          <w:iCs/>
        </w:rPr>
      </w:pPr>
    </w:p>
    <w:p w14:paraId="3E161E87" w14:textId="6C708332" w:rsidR="00EB74AD" w:rsidRDefault="00CF1A4C" w:rsidP="00222AD8">
      <w:pPr>
        <w:spacing w:after="0"/>
        <w:contextualSpacing/>
        <w:rPr>
          <w:rFonts w:ascii="Arial" w:hAnsi="Arial" w:cs="Arial"/>
          <w:i/>
          <w:iCs/>
        </w:rPr>
      </w:pPr>
      <w:r w:rsidRPr="001C282D">
        <w:rPr>
          <w:rFonts w:ascii="Arial" w:hAnsi="Arial" w:cs="Arial"/>
          <w:i/>
          <w:iCs/>
        </w:rPr>
        <w:t xml:space="preserve">Feel to use the language provided </w:t>
      </w:r>
      <w:r w:rsidR="00BC2397" w:rsidRPr="001C282D">
        <w:rPr>
          <w:rFonts w:ascii="Arial" w:hAnsi="Arial" w:cs="Arial"/>
          <w:i/>
          <w:iCs/>
        </w:rPr>
        <w:t>about each specification or develop your own to make it more appropriate for your district.</w:t>
      </w:r>
    </w:p>
    <w:p w14:paraId="3366009D" w14:textId="77777777" w:rsidR="00EB74AD" w:rsidRDefault="00EB74AD">
      <w:pPr>
        <w:rPr>
          <w:rFonts w:ascii="Arial" w:hAnsi="Arial" w:cs="Arial"/>
          <w:i/>
          <w:iCs/>
        </w:rPr>
      </w:pPr>
      <w:r>
        <w:rPr>
          <w:rFonts w:ascii="Arial" w:hAnsi="Arial" w:cs="Arial"/>
          <w:i/>
          <w:iCs/>
        </w:rPr>
        <w:br w:type="page"/>
      </w:r>
    </w:p>
    <w:p w14:paraId="666CC938" w14:textId="57450FE1" w:rsidR="00FB4C2F" w:rsidRPr="00A90DD7" w:rsidRDefault="00F07ABC" w:rsidP="00B41E4F">
      <w:pPr>
        <w:spacing w:after="0"/>
        <w:contextualSpacing/>
        <w:rPr>
          <w:rFonts w:ascii="Arial" w:hAnsi="Arial" w:cs="Arial"/>
          <w:b/>
          <w:bCs/>
          <w:color w:val="003F5F"/>
        </w:rPr>
      </w:pPr>
      <w:r w:rsidRPr="00A90DD7">
        <w:rPr>
          <w:rFonts w:ascii="Arial" w:hAnsi="Arial" w:cs="Arial"/>
          <w:b/>
          <w:bCs/>
          <w:color w:val="003F5F"/>
        </w:rPr>
        <w:lastRenderedPageBreak/>
        <w:t>General Criteria</w:t>
      </w:r>
    </w:p>
    <w:p w14:paraId="0DEEB9DD" w14:textId="77777777" w:rsidR="00EB74AD" w:rsidRPr="004A4A8F" w:rsidRDefault="00EB74AD" w:rsidP="00B41E4F">
      <w:pPr>
        <w:spacing w:after="0"/>
        <w:contextualSpacing/>
        <w:rPr>
          <w:rFonts w:ascii="Arial" w:hAnsi="Arial" w:cs="Arial"/>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B54703" w:rsidRPr="00B54703" w14:paraId="3A23FFB8" w14:textId="77777777" w:rsidTr="008C0385">
        <w:tc>
          <w:tcPr>
            <w:tcW w:w="570" w:type="dxa"/>
            <w:tcBorders>
              <w:top w:val="nil"/>
              <w:left w:val="nil"/>
              <w:bottom w:val="nil"/>
              <w:right w:val="nil"/>
            </w:tcBorders>
            <w:shd w:val="clear" w:color="auto" w:fill="DEEAF6"/>
            <w:hideMark/>
          </w:tcPr>
          <w:p w14:paraId="3578067E" w14:textId="77777777" w:rsidR="00B54703" w:rsidRPr="00B54703" w:rsidRDefault="00B54703" w:rsidP="00B54703">
            <w:pPr>
              <w:keepNext/>
              <w:spacing w:after="0" w:line="240" w:lineRule="auto"/>
              <w:jc w:val="center"/>
              <w:textAlignment w:val="baseline"/>
              <w:rPr>
                <w:rFonts w:ascii="Times New Roman" w:eastAsia="Times New Roman" w:hAnsi="Times New Roman" w:cs="Times New Roman"/>
                <w:color w:val="404040"/>
              </w:rPr>
            </w:pPr>
            <w:bookmarkStart w:id="0" w:name="_Hlk101522471"/>
            <w:r w:rsidRPr="00B54703">
              <w:rPr>
                <w:rFonts w:ascii="Arial" w:hAnsi="Arial" w:cs="Arial"/>
                <w:noProof/>
              </w:rPr>
              <w:drawing>
                <wp:inline distT="0" distB="0" distL="0" distR="0" wp14:anchorId="121618E7" wp14:editId="74C60E56">
                  <wp:extent cx="15240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4703">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589DD5E8" w14:textId="68CF767C" w:rsidR="00B54703" w:rsidRPr="00B54703" w:rsidRDefault="00B54703" w:rsidP="00B54703">
            <w:pPr>
              <w:keepNext/>
              <w:spacing w:after="0" w:line="240" w:lineRule="auto"/>
              <w:ind w:right="570"/>
              <w:textAlignment w:val="baseline"/>
              <w:rPr>
                <w:rFonts w:ascii="Times New Roman" w:eastAsia="Times New Roman" w:hAnsi="Times New Roman" w:cs="Times New Roman"/>
                <w:i/>
                <w:iCs/>
                <w:color w:val="7F7F7F"/>
              </w:rPr>
            </w:pPr>
            <w:r w:rsidRPr="00B54703">
              <w:rPr>
                <w:rFonts w:ascii="Arial" w:eastAsia="Times New Roman" w:hAnsi="Arial" w:cs="Arial"/>
                <w:i/>
                <w:iCs/>
                <w:color w:val="7F7F7F"/>
                <w:sz w:val="18"/>
                <w:szCs w:val="18"/>
              </w:rPr>
              <w:t>See Table 3-1 in the ASHRAE Advanced Energy Design Guide (AEDG) for Zero Energy Schools for climate specific Energy Use Intensity (EUI).</w:t>
            </w:r>
          </w:p>
        </w:tc>
      </w:tr>
      <w:bookmarkEnd w:id="0"/>
    </w:tbl>
    <w:p w14:paraId="761AC4AA" w14:textId="77777777" w:rsidR="00B54703" w:rsidRDefault="00B54703" w:rsidP="00B54703">
      <w:pPr>
        <w:spacing w:after="0" w:line="240" w:lineRule="auto"/>
        <w:ind w:left="720"/>
        <w:contextualSpacing/>
        <w:rPr>
          <w:rFonts w:ascii="Arial" w:eastAsia="Times New Roman" w:hAnsi="Arial" w:cs="Arial"/>
          <w:color w:val="000000"/>
        </w:rPr>
      </w:pPr>
    </w:p>
    <w:p w14:paraId="2B2635A4" w14:textId="6F42D587" w:rsidR="00F07ABC" w:rsidRPr="004A4A8F" w:rsidRDefault="002D199C" w:rsidP="002D199C">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Goal is </w:t>
      </w:r>
      <w:r w:rsidR="003127DB" w:rsidRPr="004A4A8F">
        <w:rPr>
          <w:rFonts w:ascii="Arial" w:eastAsia="Times New Roman" w:hAnsi="Arial" w:cs="Arial"/>
          <w:color w:val="000000"/>
        </w:rPr>
        <w:t>a</w:t>
      </w:r>
      <w:r w:rsidR="007A2C09">
        <w:rPr>
          <w:rFonts w:ascii="Arial" w:eastAsia="Times New Roman" w:hAnsi="Arial" w:cs="Arial"/>
          <w:color w:val="000000"/>
        </w:rPr>
        <w:t xml:space="preserve"> healthy,</w:t>
      </w:r>
      <w:r w:rsidR="003127DB" w:rsidRPr="004A4A8F">
        <w:rPr>
          <w:rFonts w:ascii="Arial" w:eastAsia="Times New Roman" w:hAnsi="Arial" w:cs="Arial"/>
          <w:color w:val="000000"/>
        </w:rPr>
        <w:t xml:space="preserve"> energy efficient</w:t>
      </w:r>
      <w:r w:rsidR="00C871AE">
        <w:rPr>
          <w:rFonts w:ascii="Arial" w:eastAsia="Times New Roman" w:hAnsi="Arial" w:cs="Arial"/>
          <w:color w:val="000000"/>
        </w:rPr>
        <w:t>, carbon neutral</w:t>
      </w:r>
      <w:r w:rsidR="003127DB" w:rsidRPr="004A4A8F">
        <w:rPr>
          <w:rFonts w:ascii="Arial" w:eastAsia="Times New Roman" w:hAnsi="Arial" w:cs="Arial"/>
          <w:color w:val="000000"/>
        </w:rPr>
        <w:t xml:space="preserve"> building with an Energy Use Intensity </w:t>
      </w:r>
      <w:r w:rsidR="000E2B9D" w:rsidRPr="004A4A8F">
        <w:rPr>
          <w:rFonts w:ascii="Arial" w:eastAsia="Times New Roman" w:hAnsi="Arial" w:cs="Arial"/>
          <w:color w:val="000000"/>
        </w:rPr>
        <w:t xml:space="preserve">of </w:t>
      </w:r>
      <w:sdt>
        <w:sdtPr>
          <w:rPr>
            <w:rStyle w:val="SDBodyText"/>
          </w:rPr>
          <w:alias w:val="EUI per year "/>
          <w:tag w:val="EUI per year "/>
          <w:id w:val="1088350527"/>
          <w:placeholder>
            <w:docPart w:val="DefaultPlaceholder_-1854013440"/>
          </w:placeholder>
        </w:sdtPr>
        <w:sdtEndPr>
          <w:rPr>
            <w:rStyle w:val="SDBodyText"/>
          </w:rPr>
        </w:sdtEndPr>
        <w:sdtContent>
          <w:r w:rsidR="00FB0D95" w:rsidRPr="00B54703">
            <w:rPr>
              <w:rStyle w:val="SDBodyText"/>
            </w:rPr>
            <w:t>17-</w:t>
          </w:r>
          <w:r w:rsidRPr="00B54703">
            <w:rPr>
              <w:rStyle w:val="SDBodyText"/>
            </w:rPr>
            <w:t>20</w:t>
          </w:r>
          <w:r w:rsidR="000E2B9D" w:rsidRPr="00B54703">
            <w:rPr>
              <w:rStyle w:val="SDBodyText"/>
            </w:rPr>
            <w:t xml:space="preserve"> kBtu/SF-year</w:t>
          </w:r>
        </w:sdtContent>
      </w:sdt>
      <w:r w:rsidR="0063797C" w:rsidRPr="004A4A8F">
        <w:rPr>
          <w:rFonts w:ascii="Arial" w:eastAsia="Times New Roman" w:hAnsi="Arial" w:cs="Arial"/>
          <w:color w:val="000000"/>
        </w:rPr>
        <w:t xml:space="preserve"> for </w:t>
      </w:r>
      <w:r w:rsidR="0063797C" w:rsidRPr="004A4A8F">
        <w:rPr>
          <w:rFonts w:ascii="Arial" w:eastAsia="Times New Roman" w:hAnsi="Arial" w:cs="Arial"/>
          <w:color w:val="000000"/>
          <w:u w:val="single"/>
        </w:rPr>
        <w:t>new construction</w:t>
      </w:r>
      <w:r w:rsidRPr="004A4A8F">
        <w:rPr>
          <w:rFonts w:ascii="Arial" w:eastAsia="Times New Roman" w:hAnsi="Arial" w:cs="Arial"/>
          <w:color w:val="000000"/>
          <w:u w:val="single"/>
        </w:rPr>
        <w:t xml:space="preserve"> and </w:t>
      </w:r>
      <w:sdt>
        <w:sdtPr>
          <w:rPr>
            <w:rStyle w:val="SDBodyText"/>
          </w:rPr>
          <w:alias w:val="EUI per year"/>
          <w:tag w:val="EUI per year"/>
          <w:id w:val="-1772921979"/>
          <w:placeholder>
            <w:docPart w:val="DefaultPlaceholder_-1854013440"/>
          </w:placeholder>
        </w:sdtPr>
        <w:sdtEndPr>
          <w:rPr>
            <w:rStyle w:val="SDBodyText"/>
          </w:rPr>
        </w:sdtEndPr>
        <w:sdtContent>
          <w:r w:rsidR="00F07ABC" w:rsidRPr="00B54703">
            <w:rPr>
              <w:rStyle w:val="SDBodyText"/>
            </w:rPr>
            <w:t>25</w:t>
          </w:r>
          <w:r w:rsidR="00FB0D95" w:rsidRPr="00B54703">
            <w:rPr>
              <w:rStyle w:val="SDBodyText"/>
            </w:rPr>
            <w:t>-35</w:t>
          </w:r>
          <w:r w:rsidR="00F07ABC" w:rsidRPr="00B54703">
            <w:rPr>
              <w:rStyle w:val="SDBodyText"/>
            </w:rPr>
            <w:t xml:space="preserve"> kBtu/SF-year</w:t>
          </w:r>
        </w:sdtContent>
      </w:sdt>
      <w:r w:rsidR="00F07ABC" w:rsidRPr="004A4A8F">
        <w:rPr>
          <w:rFonts w:ascii="Arial" w:eastAsia="Times New Roman" w:hAnsi="Arial" w:cs="Arial"/>
          <w:color w:val="000000"/>
        </w:rPr>
        <w:t xml:space="preserve"> for </w:t>
      </w:r>
      <w:r w:rsidR="00F07ABC" w:rsidRPr="004A4A8F">
        <w:rPr>
          <w:rFonts w:ascii="Arial" w:eastAsia="Times New Roman" w:hAnsi="Arial" w:cs="Arial"/>
          <w:color w:val="000000"/>
          <w:u w:val="single"/>
        </w:rPr>
        <w:t>major modernizations</w:t>
      </w:r>
      <w:r w:rsidR="00F07ABC" w:rsidRPr="004A4A8F">
        <w:rPr>
          <w:rFonts w:ascii="Arial" w:eastAsia="Times New Roman" w:hAnsi="Arial" w:cs="Arial"/>
          <w:color w:val="000000"/>
        </w:rPr>
        <w:t xml:space="preserve"> </w:t>
      </w:r>
      <w:r w:rsidRPr="00531EED">
        <w:rPr>
          <w:rFonts w:ascii="Arial" w:eastAsia="Times New Roman" w:hAnsi="Arial" w:cs="Arial"/>
          <w:i/>
          <w:iCs/>
          <w:color w:val="808080" w:themeColor="background1" w:themeShade="80"/>
        </w:rPr>
        <w:t>(</w:t>
      </w:r>
      <w:r w:rsidR="003127DB" w:rsidRPr="00531EED">
        <w:rPr>
          <w:rFonts w:ascii="Arial" w:eastAsia="Times New Roman" w:hAnsi="Arial" w:cs="Arial"/>
          <w:i/>
          <w:iCs/>
          <w:color w:val="808080" w:themeColor="background1" w:themeShade="80"/>
        </w:rPr>
        <w:t>Note</w:t>
      </w:r>
      <w:r w:rsidR="008C0385">
        <w:rPr>
          <w:rFonts w:ascii="Arial" w:eastAsia="Times New Roman" w:hAnsi="Arial" w:cs="Arial"/>
          <w:i/>
          <w:iCs/>
          <w:color w:val="808080" w:themeColor="background1" w:themeShade="80"/>
        </w:rPr>
        <w:t>:</w:t>
      </w:r>
      <w:r w:rsidR="003127DB" w:rsidRPr="00531EED">
        <w:rPr>
          <w:rFonts w:ascii="Arial" w:eastAsia="Times New Roman" w:hAnsi="Arial" w:cs="Arial"/>
          <w:i/>
          <w:iCs/>
          <w:color w:val="808080" w:themeColor="background1" w:themeShade="80"/>
        </w:rPr>
        <w:t xml:space="preserve"> EUI values </w:t>
      </w:r>
      <w:r w:rsidRPr="00531EED">
        <w:rPr>
          <w:rFonts w:ascii="Arial" w:eastAsia="Times New Roman" w:hAnsi="Arial" w:cs="Arial"/>
          <w:i/>
          <w:iCs/>
          <w:color w:val="808080" w:themeColor="background1" w:themeShade="80"/>
        </w:rPr>
        <w:t>exclud</w:t>
      </w:r>
      <w:r w:rsidR="003127DB" w:rsidRPr="00531EED">
        <w:rPr>
          <w:rFonts w:ascii="Arial" w:eastAsia="Times New Roman" w:hAnsi="Arial" w:cs="Arial"/>
          <w:i/>
          <w:iCs/>
          <w:color w:val="808080" w:themeColor="background1" w:themeShade="80"/>
        </w:rPr>
        <w:t>e</w:t>
      </w:r>
      <w:r w:rsidRPr="00531EED">
        <w:rPr>
          <w:rFonts w:ascii="Arial" w:eastAsia="Times New Roman" w:hAnsi="Arial" w:cs="Arial"/>
          <w:i/>
          <w:iCs/>
          <w:color w:val="808080" w:themeColor="background1" w:themeShade="80"/>
        </w:rPr>
        <w:t xml:space="preserve"> </w:t>
      </w:r>
      <w:r w:rsidR="00F07ABC" w:rsidRPr="00531EED">
        <w:rPr>
          <w:rFonts w:ascii="Arial" w:eastAsia="Times New Roman" w:hAnsi="Arial" w:cs="Arial"/>
          <w:i/>
          <w:iCs/>
          <w:color w:val="808080" w:themeColor="background1" w:themeShade="80"/>
        </w:rPr>
        <w:t>intense process loads</w:t>
      </w:r>
      <w:r w:rsidR="009D2D66" w:rsidRPr="00531EED">
        <w:rPr>
          <w:rFonts w:ascii="Arial" w:eastAsia="Times New Roman" w:hAnsi="Arial" w:cs="Arial"/>
          <w:i/>
          <w:iCs/>
          <w:color w:val="808080" w:themeColor="background1" w:themeShade="80"/>
        </w:rPr>
        <w:t xml:space="preserve"> like swimming pools)</w:t>
      </w:r>
    </w:p>
    <w:p w14:paraId="6A177906" w14:textId="4B58A1E5" w:rsidR="009D2D66" w:rsidRPr="004A4A8F" w:rsidRDefault="009D2D66" w:rsidP="003E2541">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No </w:t>
      </w:r>
      <w:r w:rsidR="00C871AE">
        <w:rPr>
          <w:rFonts w:ascii="Arial" w:eastAsia="Times New Roman" w:hAnsi="Arial" w:cs="Arial"/>
          <w:color w:val="000000"/>
        </w:rPr>
        <w:t>fossil fuel</w:t>
      </w:r>
      <w:r w:rsidRPr="004A4A8F">
        <w:rPr>
          <w:rFonts w:ascii="Arial" w:eastAsia="Times New Roman" w:hAnsi="Arial" w:cs="Arial"/>
          <w:color w:val="000000"/>
        </w:rPr>
        <w:t xml:space="preserve"> infrastructure in new construction</w:t>
      </w:r>
      <w:r w:rsidR="00A0780F" w:rsidRPr="004A4A8F">
        <w:rPr>
          <w:rFonts w:ascii="Arial" w:eastAsia="Times New Roman" w:hAnsi="Arial" w:cs="Arial"/>
          <w:color w:val="000000"/>
        </w:rPr>
        <w:t xml:space="preserve">; preference for all-electric </w:t>
      </w:r>
      <w:r w:rsidR="00BF10B5" w:rsidRPr="004A4A8F">
        <w:rPr>
          <w:rFonts w:ascii="Arial" w:eastAsia="Times New Roman" w:hAnsi="Arial" w:cs="Arial"/>
          <w:color w:val="000000"/>
        </w:rPr>
        <w:t xml:space="preserve">in major </w:t>
      </w:r>
      <w:r w:rsidR="00A0780F" w:rsidRPr="004A4A8F">
        <w:rPr>
          <w:rFonts w:ascii="Arial" w:eastAsia="Times New Roman" w:hAnsi="Arial" w:cs="Arial"/>
          <w:color w:val="000000"/>
        </w:rPr>
        <w:t>modernizations</w:t>
      </w:r>
    </w:p>
    <w:p w14:paraId="5F587C6B" w14:textId="31A23495" w:rsidR="00530021" w:rsidRPr="004A4A8F" w:rsidRDefault="00AB5B2B" w:rsidP="003E2541">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Physical </w:t>
      </w:r>
      <w:r w:rsidR="00B54703" w:rsidRPr="004A4A8F">
        <w:rPr>
          <w:rFonts w:ascii="Arial" w:eastAsia="Times New Roman" w:hAnsi="Arial" w:cs="Arial"/>
          <w:color w:val="000000"/>
        </w:rPr>
        <w:t>mockup</w:t>
      </w:r>
      <w:r w:rsidR="008666EB" w:rsidRPr="004A4A8F">
        <w:rPr>
          <w:rFonts w:ascii="Arial" w:eastAsia="Times New Roman" w:hAnsi="Arial" w:cs="Arial"/>
          <w:color w:val="000000"/>
        </w:rPr>
        <w:t xml:space="preserve"> </w:t>
      </w:r>
      <w:r w:rsidRPr="004A4A8F">
        <w:rPr>
          <w:rFonts w:ascii="Arial" w:eastAsia="Times New Roman" w:hAnsi="Arial" w:cs="Arial"/>
          <w:color w:val="000000"/>
        </w:rPr>
        <w:t>to demonstrate</w:t>
      </w:r>
      <w:r w:rsidR="00904324" w:rsidRPr="004A4A8F">
        <w:rPr>
          <w:rFonts w:ascii="Arial" w:eastAsia="Times New Roman" w:hAnsi="Arial" w:cs="Arial"/>
          <w:color w:val="000000"/>
        </w:rPr>
        <w:t xml:space="preserve"> </w:t>
      </w:r>
      <w:r w:rsidR="008A7C1C" w:rsidRPr="004A4A8F">
        <w:rPr>
          <w:rFonts w:ascii="Arial" w:eastAsia="Times New Roman" w:hAnsi="Arial" w:cs="Arial"/>
          <w:color w:val="000000"/>
        </w:rPr>
        <w:t xml:space="preserve">quality construction techniques in building envelope </w:t>
      </w:r>
    </w:p>
    <w:p w14:paraId="75F6DBAD" w14:textId="2247A629" w:rsidR="003C5868" w:rsidRPr="004A4A8F" w:rsidRDefault="00B13022" w:rsidP="003E2541">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Commissioning services starting in drawing phase with scope that includes building systems, building envelope and control system calibration</w:t>
      </w:r>
    </w:p>
    <w:p w14:paraId="1AF41943" w14:textId="31BE2FD0" w:rsidR="00AC56F1" w:rsidRPr="004A4A8F" w:rsidRDefault="00AC56F1" w:rsidP="00AC56F1">
      <w:pPr>
        <w:pStyle w:val="ListParagraph"/>
        <w:numPr>
          <w:ilvl w:val="0"/>
          <w:numId w:val="4"/>
        </w:numPr>
        <w:contextualSpacing/>
        <w:rPr>
          <w:rFonts w:ascii="Arial" w:eastAsia="Times New Roman" w:hAnsi="Arial" w:cs="Arial"/>
          <w:color w:val="000000"/>
        </w:rPr>
      </w:pPr>
      <w:r w:rsidRPr="004A4A8F">
        <w:rPr>
          <w:rFonts w:ascii="Arial" w:eastAsia="Times New Roman" w:hAnsi="Arial" w:cs="Arial"/>
          <w:color w:val="000000"/>
        </w:rPr>
        <w:t>An online energy monitor and dashboard system are to be developed for all new and modernized buildings. Consider adding a simply display such as a low-cost monitor or TV in the lobby to display the dashboard</w:t>
      </w:r>
    </w:p>
    <w:p w14:paraId="60A15629" w14:textId="77777777" w:rsidR="00046C93" w:rsidRPr="004A4A8F" w:rsidRDefault="00046C93" w:rsidP="003E2541">
      <w:pPr>
        <w:spacing w:after="0"/>
        <w:contextualSpacing/>
        <w:rPr>
          <w:rFonts w:ascii="Arial" w:hAnsi="Arial" w:cs="Arial"/>
          <w:b/>
          <w:bCs/>
          <w:color w:val="000000"/>
        </w:rPr>
      </w:pPr>
    </w:p>
    <w:p w14:paraId="7E03080D" w14:textId="03D6C071" w:rsidR="00F07ABC" w:rsidRPr="00A90DD7" w:rsidRDefault="00F07ABC" w:rsidP="003E2541">
      <w:pPr>
        <w:spacing w:after="0"/>
        <w:contextualSpacing/>
        <w:rPr>
          <w:rFonts w:ascii="Arial" w:hAnsi="Arial" w:cs="Arial"/>
          <w:b/>
          <w:bCs/>
          <w:color w:val="003F5F"/>
        </w:rPr>
      </w:pPr>
      <w:r w:rsidRPr="00A90DD7">
        <w:rPr>
          <w:rFonts w:ascii="Arial" w:hAnsi="Arial" w:cs="Arial"/>
          <w:b/>
          <w:bCs/>
          <w:color w:val="003F5F"/>
        </w:rPr>
        <w:t>Envelope</w:t>
      </w:r>
    </w:p>
    <w:p w14:paraId="4E2BD497" w14:textId="77777777" w:rsidR="002451F7" w:rsidRPr="004A4A8F" w:rsidRDefault="002451F7" w:rsidP="003E2541">
      <w:pPr>
        <w:spacing w:after="0"/>
        <w:contextualSpacing/>
        <w:rPr>
          <w:rFonts w:ascii="Arial" w:hAnsi="Arial" w:cs="Arial"/>
          <w:b/>
          <w:bCs/>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EA14A3" w:rsidRPr="00EA14A3" w14:paraId="3B9DA998" w14:textId="77777777" w:rsidTr="008C0385">
        <w:tc>
          <w:tcPr>
            <w:tcW w:w="570" w:type="dxa"/>
            <w:tcBorders>
              <w:top w:val="nil"/>
              <w:left w:val="nil"/>
              <w:bottom w:val="nil"/>
              <w:right w:val="nil"/>
            </w:tcBorders>
            <w:shd w:val="clear" w:color="auto" w:fill="DEEAF6"/>
            <w:hideMark/>
          </w:tcPr>
          <w:p w14:paraId="1EC6D64F" w14:textId="77777777" w:rsidR="00EA14A3" w:rsidRPr="00EA14A3" w:rsidRDefault="00EA14A3" w:rsidP="00EA14A3">
            <w:pPr>
              <w:keepNext/>
              <w:spacing w:after="0" w:line="240" w:lineRule="auto"/>
              <w:jc w:val="center"/>
              <w:textAlignment w:val="baseline"/>
              <w:rPr>
                <w:rFonts w:ascii="Times New Roman" w:eastAsia="Times New Roman" w:hAnsi="Times New Roman" w:cs="Times New Roman"/>
                <w:color w:val="404040"/>
              </w:rPr>
            </w:pPr>
            <w:r w:rsidRPr="00EA14A3">
              <w:rPr>
                <w:rFonts w:ascii="Arial" w:hAnsi="Arial" w:cs="Arial"/>
                <w:noProof/>
              </w:rPr>
              <w:drawing>
                <wp:inline distT="0" distB="0" distL="0" distR="0" wp14:anchorId="2A7FEFF5" wp14:editId="09254547">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14A3">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4D186313" w14:textId="10E3E032" w:rsidR="00EA14A3" w:rsidRPr="00EA14A3" w:rsidRDefault="00EA14A3" w:rsidP="00EA14A3">
            <w:pPr>
              <w:spacing w:before="120" w:after="120" w:line="240" w:lineRule="auto"/>
              <w:rPr>
                <w:rFonts w:ascii="Times New Roman" w:eastAsia="Times New Roman" w:hAnsi="Times New Roman" w:cs="Times New Roman"/>
                <w:i/>
                <w:iCs/>
                <w:color w:val="7F7F7F"/>
              </w:rPr>
            </w:pPr>
            <w:r w:rsidRPr="00EA14A3">
              <w:rPr>
                <w:rFonts w:ascii="Arial" w:eastAsia="Times New Roman" w:hAnsi="Arial" w:cs="Arial"/>
                <w:i/>
                <w:iCs/>
                <w:color w:val="7F7F7F"/>
                <w:sz w:val="18"/>
                <w:szCs w:val="18"/>
              </w:rPr>
              <w:t>See Table 5-3 in the</w:t>
            </w:r>
            <w:hyperlink r:id="rId14" w:history="1">
              <w:r w:rsidRPr="00EA14A3">
                <w:rPr>
                  <w:rStyle w:val="Hyperlink"/>
                  <w:rFonts w:ascii="Arial" w:hAnsi="Arial" w:cs="Arial"/>
                  <w:i/>
                  <w:iCs/>
                  <w:sz w:val="18"/>
                  <w:szCs w:val="18"/>
                </w:rPr>
                <w:t> ASHRAE Advanced Energy Design Guide for Zero Energy Schools</w:t>
              </w:r>
            </w:hyperlink>
            <w:r w:rsidRPr="00EA14A3">
              <w:rPr>
                <w:rFonts w:ascii="Arial" w:hAnsi="Arial" w:cs="Arial"/>
                <w:i/>
                <w:iCs/>
                <w:color w:val="000000"/>
                <w:sz w:val="18"/>
                <w:szCs w:val="18"/>
              </w:rPr>
              <w:t> </w:t>
            </w:r>
            <w:r w:rsidRPr="00EA14A3">
              <w:rPr>
                <w:rFonts w:ascii="Arial" w:eastAsia="Times New Roman" w:hAnsi="Arial" w:cs="Arial"/>
                <w:i/>
                <w:iCs/>
                <w:color w:val="7F7F7F"/>
                <w:sz w:val="18"/>
                <w:szCs w:val="18"/>
              </w:rPr>
              <w:t>for the Envelope Construction Factors in your Climate Zone. Include specifics for your climate zone. Examples from Climate 4 provided below. See Table A-1 for additional Envelope Thermal Performance Factors. See table 5-5 for Fenestration Criteria. See table 5-4 for Envelope Material Conductivity.</w:t>
            </w:r>
          </w:p>
        </w:tc>
      </w:tr>
    </w:tbl>
    <w:p w14:paraId="0E5CD0D4" w14:textId="77777777" w:rsidR="00454074" w:rsidRDefault="00454074" w:rsidP="00454074">
      <w:pPr>
        <w:pStyle w:val="ListParagraph"/>
        <w:contextualSpacing/>
        <w:rPr>
          <w:rFonts w:ascii="Arial" w:eastAsia="Times New Roman" w:hAnsi="Arial" w:cs="Arial"/>
          <w:color w:val="000000"/>
        </w:rPr>
      </w:pPr>
    </w:p>
    <w:p w14:paraId="5558CD70" w14:textId="15B65162" w:rsidR="00F07ABC" w:rsidRPr="00454074" w:rsidRDefault="00145B0A" w:rsidP="00454074">
      <w:pPr>
        <w:pStyle w:val="ListParagraph"/>
        <w:numPr>
          <w:ilvl w:val="0"/>
          <w:numId w:val="1"/>
        </w:numPr>
        <w:contextualSpacing/>
        <w:rPr>
          <w:rFonts w:ascii="Arial" w:eastAsia="Times New Roman" w:hAnsi="Arial" w:cs="Arial"/>
          <w:color w:val="000000"/>
        </w:rPr>
      </w:pPr>
      <w:r w:rsidRPr="00454074">
        <w:rPr>
          <w:rFonts w:ascii="Arial" w:eastAsia="Times New Roman" w:hAnsi="Arial" w:cs="Arial"/>
          <w:color w:val="000000"/>
        </w:rPr>
        <w:t>G</w:t>
      </w:r>
      <w:r w:rsidR="00F07ABC" w:rsidRPr="00454074">
        <w:rPr>
          <w:rFonts w:ascii="Arial" w:eastAsia="Times New Roman" w:hAnsi="Arial" w:cs="Arial"/>
          <w:color w:val="000000"/>
        </w:rPr>
        <w:t xml:space="preserve">lazing area </w:t>
      </w:r>
      <w:sdt>
        <w:sdtPr>
          <w:rPr>
            <w:rStyle w:val="SDBodyText"/>
          </w:rPr>
          <w:alias w:val="glazing area"/>
          <w:tag w:val="glazing area"/>
          <w:id w:val="1041248617"/>
          <w:placeholder>
            <w:docPart w:val="DefaultPlaceholder_-1854013440"/>
          </w:placeholder>
        </w:sdtPr>
        <w:sdtEndPr>
          <w:rPr>
            <w:rStyle w:val="SDBodyText"/>
          </w:rPr>
        </w:sdtEndPr>
        <w:sdtContent>
          <w:r w:rsidR="00F07ABC" w:rsidRPr="00EA14A3">
            <w:rPr>
              <w:rStyle w:val="SDBodyText"/>
            </w:rPr>
            <w:t>30% </w:t>
          </w:r>
        </w:sdtContent>
      </w:sdt>
    </w:p>
    <w:p w14:paraId="608CD581" w14:textId="45A37CBC" w:rsidR="00F07ABC" w:rsidRPr="004A4A8F" w:rsidRDefault="00145B0A" w:rsidP="003E2541">
      <w:pPr>
        <w:numPr>
          <w:ilvl w:val="0"/>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W</w:t>
      </w:r>
      <w:r w:rsidR="00F07ABC" w:rsidRPr="004A4A8F">
        <w:rPr>
          <w:rFonts w:ascii="Arial" w:eastAsia="Times New Roman" w:hAnsi="Arial" w:cs="Arial"/>
          <w:color w:val="000000"/>
        </w:rPr>
        <w:t xml:space="preserve">indow insulation </w:t>
      </w:r>
      <w:sdt>
        <w:sdtPr>
          <w:rPr>
            <w:rStyle w:val="SDBodyText"/>
          </w:rPr>
          <w:alias w:val="window insulation"/>
          <w:tag w:val="window insulation"/>
          <w:id w:val="1435785587"/>
          <w:placeholder>
            <w:docPart w:val="DefaultPlaceholder_-1854013440"/>
          </w:placeholder>
        </w:sdtPr>
        <w:sdtEndPr>
          <w:rPr>
            <w:rStyle w:val="SDBodyText"/>
          </w:rPr>
        </w:sdtEndPr>
        <w:sdtContent>
          <w:r w:rsidR="00F07ABC" w:rsidRPr="00EA14A3">
            <w:rPr>
              <w:rStyle w:val="SDBodyText"/>
            </w:rPr>
            <w:t>U=0.35 </w:t>
          </w:r>
        </w:sdtContent>
      </w:sdt>
      <w:r w:rsidR="00F21D36" w:rsidRPr="004A4A8F">
        <w:rPr>
          <w:rFonts w:ascii="Arial" w:eastAsia="Times New Roman" w:hAnsi="Arial" w:cs="Arial"/>
          <w:color w:val="000000"/>
        </w:rPr>
        <w:t xml:space="preserve">and Solar Heat Gain Coefficient </w:t>
      </w:r>
      <w:sdt>
        <w:sdtPr>
          <w:rPr>
            <w:rStyle w:val="SDBodyText"/>
          </w:rPr>
          <w:alias w:val="Solar heat gain coefficient "/>
          <w:tag w:val="Solar heat gain coefficient "/>
          <w:id w:val="1929929134"/>
          <w:placeholder>
            <w:docPart w:val="DefaultPlaceholder_-1854013440"/>
          </w:placeholder>
        </w:sdtPr>
        <w:sdtEndPr>
          <w:rPr>
            <w:rStyle w:val="SDBodyText"/>
            <w:highlight w:val="cyan"/>
          </w:rPr>
        </w:sdtEndPr>
        <w:sdtContent>
          <w:r w:rsidR="00E3687F" w:rsidRPr="00EA14A3">
            <w:rPr>
              <w:rStyle w:val="SDBodyText"/>
            </w:rPr>
            <w:t>ADD</w:t>
          </w:r>
        </w:sdtContent>
      </w:sdt>
      <w:r w:rsidR="0000039D" w:rsidRPr="004A4A8F">
        <w:rPr>
          <w:rFonts w:ascii="Arial" w:eastAsia="Times New Roman" w:hAnsi="Arial" w:cs="Arial"/>
          <w:color w:val="000000"/>
        </w:rPr>
        <w:t xml:space="preserve">. </w:t>
      </w:r>
      <w:r w:rsidR="00500FEF" w:rsidRPr="00C56C6D">
        <w:rPr>
          <w:rFonts w:ascii="Arial" w:eastAsia="Times New Roman" w:hAnsi="Arial" w:cs="Arial"/>
          <w:color w:val="808080" w:themeColor="background1" w:themeShade="80"/>
        </w:rPr>
        <w:t>(</w:t>
      </w:r>
      <w:r w:rsidR="00500FEF" w:rsidRPr="00C56C6D">
        <w:rPr>
          <w:rFonts w:ascii="Arial" w:eastAsia="Times New Roman" w:hAnsi="Arial" w:cs="Arial"/>
          <w:i/>
          <w:iCs/>
          <w:color w:val="808080" w:themeColor="background1" w:themeShade="80"/>
        </w:rPr>
        <w:t>Solar Heat Gain Coefficients are mentioned in section EN48 of the AEDG)</w:t>
      </w:r>
    </w:p>
    <w:p w14:paraId="15E7AFA0" w14:textId="67E10A8B" w:rsidR="00F07ABC" w:rsidRPr="004A4A8F" w:rsidRDefault="00F07ABC" w:rsidP="003E2541">
      <w:pPr>
        <w:numPr>
          <w:ilvl w:val="0"/>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Southern facing horizontal </w:t>
      </w:r>
      <w:r w:rsidR="00416130" w:rsidRPr="004A4A8F">
        <w:rPr>
          <w:rFonts w:ascii="Arial" w:eastAsia="Times New Roman" w:hAnsi="Arial" w:cs="Arial"/>
          <w:color w:val="000000"/>
        </w:rPr>
        <w:t>sunshades</w:t>
      </w:r>
      <w:r w:rsidRPr="004A4A8F">
        <w:rPr>
          <w:rFonts w:ascii="Arial" w:eastAsia="Times New Roman" w:hAnsi="Arial" w:cs="Arial"/>
          <w:color w:val="000000"/>
        </w:rPr>
        <w:t xml:space="preserve"> and western and eastern vertical sun shading elements</w:t>
      </w:r>
    </w:p>
    <w:p w14:paraId="744946F7" w14:textId="5B3B48A0" w:rsidR="00F07ABC" w:rsidRPr="004A4A8F" w:rsidRDefault="00145B0A" w:rsidP="003E2541">
      <w:pPr>
        <w:numPr>
          <w:ilvl w:val="0"/>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D</w:t>
      </w:r>
      <w:r w:rsidR="00F07ABC" w:rsidRPr="004A4A8F">
        <w:rPr>
          <w:rFonts w:ascii="Arial" w:eastAsia="Times New Roman" w:hAnsi="Arial" w:cs="Arial"/>
          <w:color w:val="000000"/>
        </w:rPr>
        <w:t xml:space="preserve">eciduous trees </w:t>
      </w:r>
      <w:r w:rsidRPr="004A4A8F">
        <w:rPr>
          <w:rFonts w:ascii="Arial" w:eastAsia="Times New Roman" w:hAnsi="Arial" w:cs="Arial"/>
          <w:color w:val="000000"/>
        </w:rPr>
        <w:t>on South façade to</w:t>
      </w:r>
      <w:r w:rsidR="00F07ABC" w:rsidRPr="004A4A8F">
        <w:rPr>
          <w:rFonts w:ascii="Arial" w:eastAsia="Times New Roman" w:hAnsi="Arial" w:cs="Arial"/>
          <w:color w:val="000000"/>
        </w:rPr>
        <w:t xml:space="preserve"> allow winter sun/heat in</w:t>
      </w:r>
    </w:p>
    <w:p w14:paraId="5DBFE57D" w14:textId="1C75FB57" w:rsidR="00637351" w:rsidRPr="004A4A8F" w:rsidRDefault="00F07ABC" w:rsidP="00342773">
      <w:pPr>
        <w:numPr>
          <w:ilvl w:val="0"/>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Wall construction is </w:t>
      </w:r>
      <w:sdt>
        <w:sdtPr>
          <w:rPr>
            <w:rStyle w:val="SDBodyText"/>
          </w:rPr>
          <w:alias w:val="batt insulation"/>
          <w:tag w:val="batt insulation"/>
          <w:id w:val="1678229812"/>
          <w:placeholder>
            <w:docPart w:val="DefaultPlaceholder_-1854013440"/>
          </w:placeholder>
        </w:sdtPr>
        <w:sdtEndPr>
          <w:rPr>
            <w:rStyle w:val="SDBodyText"/>
            <w:highlight w:val="cyan"/>
          </w:rPr>
        </w:sdtEndPr>
        <w:sdtContent>
          <w:r w:rsidRPr="00454074">
            <w:rPr>
              <w:rStyle w:val="SDBodyText"/>
            </w:rPr>
            <w:t>R-13</w:t>
          </w:r>
        </w:sdtContent>
      </w:sdt>
      <w:r w:rsidRPr="004A4A8F">
        <w:rPr>
          <w:rFonts w:ascii="Arial" w:eastAsia="Times New Roman" w:hAnsi="Arial" w:cs="Arial"/>
          <w:color w:val="000000"/>
        </w:rPr>
        <w:t xml:space="preserve"> Batt insulation with </w:t>
      </w:r>
      <w:sdt>
        <w:sdtPr>
          <w:rPr>
            <w:rStyle w:val="SDBodyText"/>
          </w:rPr>
          <w:alias w:val="continuous insulation"/>
          <w:tag w:val="continuous insulation"/>
          <w:id w:val="-1329596131"/>
          <w:placeholder>
            <w:docPart w:val="DefaultPlaceholder_-1854013440"/>
          </w:placeholder>
        </w:sdtPr>
        <w:sdtEndPr>
          <w:rPr>
            <w:rStyle w:val="SDBodyText"/>
            <w:highlight w:val="cyan"/>
          </w:rPr>
        </w:sdtEndPr>
        <w:sdtContent>
          <w:r w:rsidRPr="00454074">
            <w:rPr>
              <w:rStyle w:val="SDBodyText"/>
            </w:rPr>
            <w:t>R-10.5</w:t>
          </w:r>
        </w:sdtContent>
      </w:sdt>
      <w:r w:rsidRPr="004A4A8F">
        <w:rPr>
          <w:rFonts w:ascii="Arial" w:eastAsia="Times New Roman" w:hAnsi="Arial" w:cs="Arial"/>
          <w:color w:val="000000"/>
        </w:rPr>
        <w:t xml:space="preserve"> mineral wool board continuous </w:t>
      </w:r>
      <w:r w:rsidR="00891C9C">
        <w:rPr>
          <w:rFonts w:ascii="Arial" w:eastAsia="Times New Roman" w:hAnsi="Arial" w:cs="Arial"/>
          <w:color w:val="000000"/>
        </w:rPr>
        <w:t>insulation</w:t>
      </w:r>
    </w:p>
    <w:p w14:paraId="7B85EDDA" w14:textId="021A3D3F" w:rsidR="002546E6" w:rsidRPr="004A4A8F" w:rsidRDefault="00F07ABC" w:rsidP="006A7C48">
      <w:pPr>
        <w:numPr>
          <w:ilvl w:val="0"/>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Roof is </w:t>
      </w:r>
      <w:sdt>
        <w:sdtPr>
          <w:rPr>
            <w:rStyle w:val="SDBodyText"/>
          </w:rPr>
          <w:alias w:val="polyisocyanurate insulation"/>
          <w:tag w:val="polyisocyanurate insulation"/>
          <w:id w:val="-540512277"/>
          <w:placeholder>
            <w:docPart w:val="DefaultPlaceholder_-1854013440"/>
          </w:placeholder>
        </w:sdtPr>
        <w:sdtEndPr>
          <w:rPr>
            <w:rStyle w:val="SDBodyText"/>
          </w:rPr>
        </w:sdtEndPr>
        <w:sdtContent>
          <w:r w:rsidRPr="00454074">
            <w:rPr>
              <w:rStyle w:val="SDBodyText"/>
            </w:rPr>
            <w:t>R-38</w:t>
          </w:r>
        </w:sdtContent>
      </w:sdt>
      <w:r w:rsidRPr="004A4A8F">
        <w:rPr>
          <w:rFonts w:ascii="Arial" w:eastAsia="Times New Roman" w:hAnsi="Arial" w:cs="Arial"/>
          <w:color w:val="000000"/>
        </w:rPr>
        <w:t xml:space="preserve"> polyisocyanurate insulation</w:t>
      </w:r>
    </w:p>
    <w:p w14:paraId="3B92CD5E" w14:textId="43AC50A9" w:rsidR="00530021" w:rsidRPr="004A4A8F" w:rsidRDefault="002546E6">
      <w:pPr>
        <w:numPr>
          <w:ilvl w:val="0"/>
          <w:numId w:val="1"/>
        </w:numPr>
        <w:spacing w:after="0" w:line="240" w:lineRule="auto"/>
        <w:contextualSpacing/>
        <w:rPr>
          <w:rFonts w:ascii="Arial" w:eastAsia="Times New Roman" w:hAnsi="Arial" w:cs="Arial"/>
          <w:color w:val="000000"/>
        </w:rPr>
      </w:pPr>
      <w:r w:rsidRPr="004A4A8F">
        <w:rPr>
          <w:rFonts w:ascii="Arial" w:eastAsia="Open Sans" w:hAnsi="Arial" w:cs="Arial"/>
        </w:rPr>
        <w:t>Skylights, sun tubes, or light wells may be considered in permanently occupied spaces without access to natural light provided that rooftop solar requirements can be met</w:t>
      </w:r>
    </w:p>
    <w:p w14:paraId="7094A455" w14:textId="1777938D" w:rsidR="00530021" w:rsidRPr="004A4A8F" w:rsidRDefault="00530021" w:rsidP="00BC2397">
      <w:pPr>
        <w:numPr>
          <w:ilvl w:val="0"/>
          <w:numId w:val="1"/>
        </w:numPr>
        <w:spacing w:after="0" w:line="240" w:lineRule="auto"/>
        <w:contextualSpacing/>
        <w:rPr>
          <w:rFonts w:ascii="Arial" w:eastAsia="Times New Roman" w:hAnsi="Arial" w:cs="Arial"/>
          <w:color w:val="000000"/>
        </w:rPr>
      </w:pPr>
      <w:proofErr w:type="gramStart"/>
      <w:r w:rsidRPr="004A4A8F">
        <w:rPr>
          <w:rFonts w:ascii="Arial" w:eastAsia="Times New Roman" w:hAnsi="Arial" w:cs="Arial"/>
          <w:color w:val="000000"/>
        </w:rPr>
        <w:t>Thermally-broken</w:t>
      </w:r>
      <w:proofErr w:type="gramEnd"/>
      <w:r w:rsidRPr="004A4A8F">
        <w:rPr>
          <w:rFonts w:ascii="Arial" w:eastAsia="Times New Roman" w:hAnsi="Arial" w:cs="Arial"/>
          <w:color w:val="000000"/>
        </w:rPr>
        <w:t xml:space="preserve"> and air-tight envelope: </w:t>
      </w:r>
    </w:p>
    <w:p w14:paraId="608A62D3" w14:textId="594BEBB7" w:rsidR="00F07ABC" w:rsidRPr="004A4A8F" w:rsidRDefault="00F07ABC" w:rsidP="00475C9D">
      <w:pPr>
        <w:numPr>
          <w:ilvl w:val="1"/>
          <w:numId w:val="1"/>
        </w:numPr>
        <w:spacing w:after="0" w:line="240" w:lineRule="auto"/>
        <w:contextualSpacing/>
        <w:rPr>
          <w:rFonts w:ascii="Arial" w:eastAsia="Times New Roman" w:hAnsi="Arial" w:cs="Arial"/>
          <w:color w:val="000000"/>
        </w:rPr>
      </w:pPr>
      <w:r w:rsidRPr="004A4A8F">
        <w:rPr>
          <w:rFonts w:ascii="Arial" w:eastAsia="Times New Roman" w:hAnsi="Arial" w:cs="Arial"/>
        </w:rPr>
        <w:t xml:space="preserve">Under entire slab-on-grade, spread footings, and wrapping around and underneath the footings at the building perimeter is to be 4” molded polystyrene board Type II for </w:t>
      </w:r>
      <w:sdt>
        <w:sdtPr>
          <w:rPr>
            <w:rStyle w:val="SDBodyText"/>
          </w:rPr>
          <w:alias w:val="R-value "/>
          <w:tag w:val="R-value "/>
          <w:id w:val="-1589843943"/>
          <w:placeholder>
            <w:docPart w:val="DefaultPlaceholder_-1854013440"/>
          </w:placeholder>
        </w:sdtPr>
        <w:sdtEndPr>
          <w:rPr>
            <w:rStyle w:val="SDBodyText"/>
          </w:rPr>
        </w:sdtEndPr>
        <w:sdtContent>
          <w:r w:rsidRPr="00454074">
            <w:rPr>
              <w:rStyle w:val="SDBodyText"/>
            </w:rPr>
            <w:t>R-10</w:t>
          </w:r>
        </w:sdtContent>
      </w:sdt>
    </w:p>
    <w:p w14:paraId="37FE1BC9" w14:textId="46524F37" w:rsidR="00F07ABC" w:rsidRPr="004A4A8F" w:rsidRDefault="00F07ABC" w:rsidP="00BC2397">
      <w:pPr>
        <w:numPr>
          <w:ilvl w:val="1"/>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Thermal Insulated material is used as washers for bolted connections between external and internal steelwork</w:t>
      </w:r>
    </w:p>
    <w:p w14:paraId="0C156240" w14:textId="5A892B2F" w:rsidR="00F07ABC" w:rsidRPr="004A4A8F" w:rsidRDefault="006A7C48" w:rsidP="00BC2397">
      <w:pPr>
        <w:numPr>
          <w:ilvl w:val="1"/>
          <w:numId w:val="1"/>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C</w:t>
      </w:r>
      <w:r w:rsidR="00F07ABC" w:rsidRPr="004A4A8F">
        <w:rPr>
          <w:rFonts w:ascii="Arial" w:eastAsia="Times New Roman" w:hAnsi="Arial" w:cs="Arial"/>
          <w:color w:val="000000"/>
        </w:rPr>
        <w:t xml:space="preserve">ontinuous air leakage control over all surfaces of the building envelope, including the lowest floor, exterior </w:t>
      </w:r>
      <w:proofErr w:type="gramStart"/>
      <w:r w:rsidR="00F07ABC" w:rsidRPr="004A4A8F">
        <w:rPr>
          <w:rFonts w:ascii="Arial" w:eastAsia="Times New Roman" w:hAnsi="Arial" w:cs="Arial"/>
          <w:color w:val="000000"/>
        </w:rPr>
        <w:t>walls</w:t>
      </w:r>
      <w:proofErr w:type="gramEnd"/>
      <w:r w:rsidR="00F07ABC" w:rsidRPr="004A4A8F">
        <w:rPr>
          <w:rFonts w:ascii="Arial" w:eastAsia="Times New Roman" w:hAnsi="Arial" w:cs="Arial"/>
          <w:color w:val="000000"/>
        </w:rPr>
        <w:t xml:space="preserve"> and the roof. Air barrier system should be provided for interior separations between conditioned spaces and semi conditioned spaces. Target air leakage rate is </w:t>
      </w:r>
      <w:sdt>
        <w:sdtPr>
          <w:rPr>
            <w:rStyle w:val="SDBodyText"/>
          </w:rPr>
          <w:alias w:val="Air leakage rate "/>
          <w:tag w:val="Air leakage rate "/>
          <w:id w:val="-1612199778"/>
          <w:placeholder>
            <w:docPart w:val="DefaultPlaceholder_-1854013440"/>
          </w:placeholder>
        </w:sdtPr>
        <w:sdtEndPr>
          <w:rPr>
            <w:rStyle w:val="SDBodyText"/>
          </w:rPr>
        </w:sdtEndPr>
        <w:sdtContent>
          <w:r w:rsidR="00F07ABC" w:rsidRPr="00454074">
            <w:rPr>
              <w:rStyle w:val="SDBodyText"/>
            </w:rPr>
            <w:t>0.25 cfm/ft2</w:t>
          </w:r>
        </w:sdtContent>
      </w:sdt>
      <w:r w:rsidR="00F07ABC" w:rsidRPr="004A4A8F">
        <w:rPr>
          <w:rFonts w:ascii="Arial" w:eastAsia="Times New Roman" w:hAnsi="Arial" w:cs="Arial"/>
          <w:color w:val="000000"/>
        </w:rPr>
        <w:t xml:space="preserve"> of total envelope surface area at </w:t>
      </w:r>
      <w:sdt>
        <w:sdtPr>
          <w:rPr>
            <w:rStyle w:val="SDBodyText"/>
          </w:rPr>
          <w:alias w:val="envelope surface area"/>
          <w:tag w:val="envelope surface area"/>
          <w:id w:val="-1231771624"/>
          <w:placeholder>
            <w:docPart w:val="DefaultPlaceholder_-1854013440"/>
          </w:placeholder>
        </w:sdtPr>
        <w:sdtEndPr>
          <w:rPr>
            <w:rStyle w:val="SDBodyText"/>
            <w:highlight w:val="cyan"/>
          </w:rPr>
        </w:sdtEndPr>
        <w:sdtContent>
          <w:r w:rsidR="00F07ABC" w:rsidRPr="00E05DA9">
            <w:rPr>
              <w:rStyle w:val="SDBodyText"/>
            </w:rPr>
            <w:t>75 Pa</w:t>
          </w:r>
        </w:sdtContent>
      </w:sdt>
    </w:p>
    <w:p w14:paraId="2B66E135" w14:textId="77777777" w:rsidR="00F07ABC" w:rsidRPr="004A4A8F" w:rsidRDefault="00F07ABC" w:rsidP="003E2541">
      <w:pPr>
        <w:spacing w:after="0"/>
        <w:ind w:left="360"/>
        <w:contextualSpacing/>
        <w:rPr>
          <w:rFonts w:ascii="Arial" w:hAnsi="Arial" w:cs="Arial"/>
          <w:b/>
          <w:bCs/>
          <w:color w:val="000000"/>
        </w:rPr>
      </w:pPr>
      <w:r w:rsidRPr="004A4A8F">
        <w:rPr>
          <w:rFonts w:ascii="Arial" w:hAnsi="Arial" w:cs="Arial"/>
          <w:b/>
          <w:bCs/>
          <w:color w:val="000000"/>
        </w:rPr>
        <w:t> </w:t>
      </w:r>
    </w:p>
    <w:p w14:paraId="231CE3F3" w14:textId="77777777" w:rsidR="002451F7" w:rsidRDefault="002451F7">
      <w:pPr>
        <w:rPr>
          <w:rFonts w:ascii="Arial" w:hAnsi="Arial" w:cs="Arial"/>
          <w:b/>
          <w:bCs/>
          <w:color w:val="000000"/>
        </w:rPr>
      </w:pPr>
      <w:r>
        <w:rPr>
          <w:rFonts w:ascii="Arial" w:hAnsi="Arial" w:cs="Arial"/>
          <w:b/>
          <w:bCs/>
          <w:color w:val="000000"/>
        </w:rPr>
        <w:br w:type="page"/>
      </w:r>
    </w:p>
    <w:p w14:paraId="24DA6B53" w14:textId="18CA91E4" w:rsidR="00F07ABC" w:rsidRPr="00A90DD7" w:rsidRDefault="00F07ABC" w:rsidP="003E2541">
      <w:pPr>
        <w:spacing w:after="0"/>
        <w:contextualSpacing/>
        <w:rPr>
          <w:rFonts w:ascii="Arial" w:hAnsi="Arial" w:cs="Arial"/>
          <w:b/>
          <w:bCs/>
          <w:color w:val="003F5F"/>
        </w:rPr>
      </w:pPr>
      <w:r w:rsidRPr="00A90DD7">
        <w:rPr>
          <w:rFonts w:ascii="Arial" w:hAnsi="Arial" w:cs="Arial"/>
          <w:b/>
          <w:bCs/>
          <w:color w:val="003F5F"/>
        </w:rPr>
        <w:lastRenderedPageBreak/>
        <w:t>Electrical</w:t>
      </w:r>
    </w:p>
    <w:p w14:paraId="1C76BCF3" w14:textId="77777777" w:rsidR="002451F7" w:rsidRPr="004A4A8F" w:rsidRDefault="002451F7" w:rsidP="003E2541">
      <w:pPr>
        <w:spacing w:after="0"/>
        <w:contextualSpacing/>
        <w:rPr>
          <w:rFonts w:ascii="Arial" w:hAnsi="Arial" w:cs="Arial"/>
          <w:b/>
          <w:bCs/>
          <w:color w:val="000000"/>
        </w:rPr>
      </w:pPr>
    </w:p>
    <w:p w14:paraId="30F6ABA8" w14:textId="5DF740B7" w:rsidR="003F4329" w:rsidRPr="004A4A8F" w:rsidRDefault="003F4329" w:rsidP="003F4329">
      <w:pPr>
        <w:numPr>
          <w:ilvl w:val="0"/>
          <w:numId w:val="2"/>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All high efficiency LED lighting with installed lighting power density of 0.4 Watts/square foot or less</w:t>
      </w:r>
      <w:r w:rsidR="000553AD" w:rsidRPr="004A4A8F">
        <w:rPr>
          <w:rFonts w:ascii="Arial" w:eastAsia="Times New Roman" w:hAnsi="Arial" w:cs="Arial"/>
          <w:color w:val="000000"/>
        </w:rPr>
        <w:t xml:space="preserve">. </w:t>
      </w:r>
      <w:r w:rsidR="000553AD" w:rsidRPr="00500EB9">
        <w:rPr>
          <w:rFonts w:ascii="Arial" w:eastAsia="Times New Roman" w:hAnsi="Arial" w:cs="Arial"/>
          <w:color w:val="808080" w:themeColor="background1" w:themeShade="80"/>
        </w:rPr>
        <w:t>(</w:t>
      </w:r>
      <w:r w:rsidR="000553AD" w:rsidRPr="00500EB9">
        <w:rPr>
          <w:rFonts w:ascii="Arial" w:eastAsia="Open Sans" w:hAnsi="Arial" w:cs="Arial"/>
          <w:i/>
          <w:iCs/>
          <w:color w:val="808080" w:themeColor="background1" w:themeShade="80"/>
        </w:rPr>
        <w:t xml:space="preserve">See Table 5-10 in the </w:t>
      </w:r>
      <w:hyperlink r:id="rId15" w:history="1">
        <w:r w:rsidR="000553AD" w:rsidRPr="00891C9C">
          <w:rPr>
            <w:rStyle w:val="Hyperlink"/>
            <w:rFonts w:ascii="Arial" w:hAnsi="Arial" w:cs="Arial"/>
            <w:i/>
            <w:iCs/>
          </w:rPr>
          <w:t>Advanced Energy Design Guide for K-12 School Buildings</w:t>
        </w:r>
      </w:hyperlink>
      <w:r w:rsidR="000553AD" w:rsidRPr="00500EB9">
        <w:rPr>
          <w:rFonts w:ascii="Arial" w:eastAsia="Open Sans" w:hAnsi="Arial" w:cs="Arial"/>
          <w:bCs/>
          <w:i/>
          <w:iCs/>
          <w:color w:val="808080" w:themeColor="background1" w:themeShade="80"/>
        </w:rPr>
        <w:t xml:space="preserve"> for LED specifications and Table 5-11 for appropriate lighting power densities for each space type.)</w:t>
      </w:r>
    </w:p>
    <w:p w14:paraId="5FE21196" w14:textId="2755E34B" w:rsidR="003B5D96" w:rsidRPr="004A4A8F" w:rsidRDefault="002546E6" w:rsidP="003F4329">
      <w:pPr>
        <w:numPr>
          <w:ilvl w:val="0"/>
          <w:numId w:val="2"/>
        </w:numPr>
        <w:spacing w:after="0" w:line="240" w:lineRule="auto"/>
        <w:contextualSpacing/>
        <w:rPr>
          <w:rFonts w:ascii="Arial" w:eastAsia="Times New Roman" w:hAnsi="Arial" w:cs="Arial"/>
          <w:color w:val="000000"/>
        </w:rPr>
      </w:pPr>
      <w:r w:rsidRPr="004A4A8F">
        <w:rPr>
          <w:rFonts w:ascii="Arial" w:eastAsia="Open Sans" w:hAnsi="Arial" w:cs="Arial"/>
          <w:bCs/>
        </w:rPr>
        <w:t>Daylighting and v</w:t>
      </w:r>
      <w:r w:rsidR="00D63BF5" w:rsidRPr="004A4A8F">
        <w:rPr>
          <w:rFonts w:ascii="Arial" w:eastAsia="Open Sans" w:hAnsi="Arial" w:cs="Arial"/>
          <w:bCs/>
        </w:rPr>
        <w:t xml:space="preserve">acancy controls </w:t>
      </w:r>
      <w:r w:rsidR="00475C9D" w:rsidRPr="004A4A8F">
        <w:rPr>
          <w:rFonts w:ascii="Arial" w:eastAsia="Open Sans" w:hAnsi="Arial" w:cs="Arial"/>
          <w:bCs/>
        </w:rPr>
        <w:t>for space lighting</w:t>
      </w:r>
    </w:p>
    <w:p w14:paraId="76893726" w14:textId="7932A7A2" w:rsidR="00F07ABC" w:rsidRPr="004A4A8F" w:rsidRDefault="003B5D96" w:rsidP="003E2541">
      <w:pPr>
        <w:numPr>
          <w:ilvl w:val="0"/>
          <w:numId w:val="2"/>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T</w:t>
      </w:r>
      <w:r w:rsidR="00F07ABC" w:rsidRPr="004A4A8F">
        <w:rPr>
          <w:rFonts w:ascii="Arial" w:eastAsia="Times New Roman" w:hAnsi="Arial" w:cs="Arial"/>
          <w:color w:val="000000"/>
        </w:rPr>
        <w:t>ablet charging closets</w:t>
      </w:r>
      <w:r w:rsidRPr="004A4A8F">
        <w:rPr>
          <w:rFonts w:ascii="Arial" w:eastAsia="Times New Roman" w:hAnsi="Arial" w:cs="Arial"/>
          <w:color w:val="000000"/>
        </w:rPr>
        <w:t xml:space="preserve"> will </w:t>
      </w:r>
      <w:r w:rsidR="00F07ABC" w:rsidRPr="004A4A8F">
        <w:rPr>
          <w:rFonts w:ascii="Arial" w:eastAsia="Times New Roman" w:hAnsi="Arial" w:cs="Arial"/>
          <w:color w:val="000000"/>
        </w:rPr>
        <w:t>rout</w:t>
      </w:r>
      <w:r w:rsidRPr="004A4A8F">
        <w:rPr>
          <w:rFonts w:ascii="Arial" w:eastAsia="Times New Roman" w:hAnsi="Arial" w:cs="Arial"/>
          <w:color w:val="000000"/>
        </w:rPr>
        <w:t>e</w:t>
      </w:r>
      <w:r w:rsidR="00F07ABC" w:rsidRPr="004A4A8F">
        <w:rPr>
          <w:rFonts w:ascii="Arial" w:eastAsia="Times New Roman" w:hAnsi="Arial" w:cs="Arial"/>
          <w:color w:val="000000"/>
        </w:rPr>
        <w:t xml:space="preserve"> circuits through relay panels on each floor so that power to those circuits can be turned off during determined hours</w:t>
      </w:r>
    </w:p>
    <w:p w14:paraId="533CB5BA" w14:textId="7BDAAB97" w:rsidR="00F07ABC" w:rsidRPr="004A4A8F" w:rsidRDefault="00F07ABC" w:rsidP="003E2541">
      <w:pPr>
        <w:numPr>
          <w:ilvl w:val="0"/>
          <w:numId w:val="2"/>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50% of plug load receptacles are controlled by an automatic shut off divide and separately metered low voltage power to allow for easy measurement and identification</w:t>
      </w:r>
    </w:p>
    <w:p w14:paraId="4E345773" w14:textId="2AB83E16" w:rsidR="00EC13A6" w:rsidRPr="004A4A8F" w:rsidRDefault="003B5D96" w:rsidP="003E2541">
      <w:pPr>
        <w:pStyle w:val="ListParagraph"/>
        <w:numPr>
          <w:ilvl w:val="0"/>
          <w:numId w:val="2"/>
        </w:numPr>
        <w:contextualSpacing/>
        <w:rPr>
          <w:rFonts w:ascii="Arial" w:eastAsia="Times New Roman" w:hAnsi="Arial" w:cs="Arial"/>
          <w:color w:val="000000"/>
        </w:rPr>
      </w:pPr>
      <w:r w:rsidRPr="004A4A8F">
        <w:rPr>
          <w:rFonts w:ascii="Arial" w:eastAsia="Times New Roman" w:hAnsi="Arial" w:cs="Arial"/>
          <w:color w:val="000000"/>
        </w:rPr>
        <w:t>Right s</w:t>
      </w:r>
      <w:r w:rsidR="00EC13A6" w:rsidRPr="004A4A8F">
        <w:rPr>
          <w:rFonts w:ascii="Arial" w:eastAsia="Open Sans" w:hAnsi="Arial" w:cs="Arial"/>
        </w:rPr>
        <w:t>ize</w:t>
      </w:r>
      <w:r w:rsidRPr="004A4A8F">
        <w:rPr>
          <w:rFonts w:ascii="Arial" w:eastAsia="Open Sans" w:hAnsi="Arial" w:cs="Arial"/>
        </w:rPr>
        <w:t>d</w:t>
      </w:r>
      <w:r w:rsidR="00EC13A6" w:rsidRPr="004A4A8F">
        <w:rPr>
          <w:rFonts w:ascii="Arial" w:eastAsia="Open Sans" w:hAnsi="Arial" w:cs="Arial"/>
        </w:rPr>
        <w:t xml:space="preserve"> transformers and switchgear. They will be evaluated based on future </w:t>
      </w:r>
      <w:r w:rsidRPr="004A4A8F">
        <w:rPr>
          <w:rFonts w:ascii="Arial" w:eastAsia="Open Sans" w:hAnsi="Arial" w:cs="Arial"/>
        </w:rPr>
        <w:t xml:space="preserve">high-efficiency heat pump </w:t>
      </w:r>
      <w:r w:rsidR="00EC13A6" w:rsidRPr="004A4A8F">
        <w:rPr>
          <w:rFonts w:ascii="Arial" w:eastAsia="Open Sans" w:hAnsi="Arial" w:cs="Arial"/>
        </w:rPr>
        <w:t>electric heating and solar loads wherever possible</w:t>
      </w:r>
    </w:p>
    <w:p w14:paraId="31523918" w14:textId="449F34C5" w:rsidR="00E351D5" w:rsidRPr="004A4A8F" w:rsidRDefault="00E351D5" w:rsidP="00E351D5">
      <w:pPr>
        <w:numPr>
          <w:ilvl w:val="0"/>
          <w:numId w:val="2"/>
        </w:numPr>
        <w:spacing w:after="0" w:line="240" w:lineRule="auto"/>
        <w:contextualSpacing/>
        <w:rPr>
          <w:rFonts w:ascii="Arial" w:eastAsia="Times New Roman" w:hAnsi="Arial" w:cs="Arial"/>
          <w:color w:val="000000"/>
        </w:rPr>
      </w:pPr>
      <w:r w:rsidRPr="004A4A8F">
        <w:rPr>
          <w:rFonts w:ascii="Arial" w:eastAsia="Open Sans" w:hAnsi="Arial" w:cs="Arial"/>
          <w:color w:val="000000"/>
        </w:rPr>
        <w:t>EV charging capability shall be incorporated for a minimum of Level 2 Charging Infrastructure for 10% of the current parking spaces for staff and visitors</w:t>
      </w:r>
      <w:r w:rsidR="00FF3C2A">
        <w:rPr>
          <w:rFonts w:ascii="Arial" w:eastAsia="Open Sans" w:hAnsi="Arial" w:cs="Arial"/>
          <w:color w:val="000000"/>
        </w:rPr>
        <w:t xml:space="preserve">. </w:t>
      </w:r>
      <w:r w:rsidR="00F91A90" w:rsidRPr="00C56C6D">
        <w:rPr>
          <w:rFonts w:ascii="Arial" w:eastAsia="Open Sans" w:hAnsi="Arial" w:cs="Arial"/>
          <w:i/>
          <w:iCs/>
          <w:color w:val="808080" w:themeColor="background1" w:themeShade="80"/>
        </w:rPr>
        <w:t>(Or in accordance with current state or local EV charging requirements)</w:t>
      </w:r>
    </w:p>
    <w:p w14:paraId="3A651A5F" w14:textId="0EF5C95A" w:rsidR="00E351D5" w:rsidRPr="004A4A8F" w:rsidRDefault="00E351D5" w:rsidP="00E351D5">
      <w:pPr>
        <w:pStyle w:val="ListParagraph"/>
        <w:numPr>
          <w:ilvl w:val="0"/>
          <w:numId w:val="2"/>
        </w:numPr>
        <w:contextualSpacing/>
        <w:rPr>
          <w:rFonts w:ascii="Arial" w:eastAsia="Open Sans" w:hAnsi="Arial" w:cs="Arial"/>
        </w:rPr>
      </w:pPr>
      <w:r w:rsidRPr="004A4A8F">
        <w:rPr>
          <w:rFonts w:ascii="Arial" w:eastAsia="Open Sans" w:hAnsi="Arial" w:cs="Arial"/>
        </w:rPr>
        <w:t xml:space="preserve">Renewables with appropriately sized breakers, panel and conduit will be included in the base bid.  Renewable energy system panels and equipment will be considered as an add alternate in new construction and major modernization construction projects. Projects will use the </w:t>
      </w:r>
      <w:hyperlink r:id="rId16" w:history="1">
        <w:r w:rsidRPr="004A4A8F">
          <w:rPr>
            <w:rStyle w:val="Hyperlink"/>
            <w:rFonts w:ascii="Arial" w:eastAsia="Open Sans" w:hAnsi="Arial" w:cs="Arial"/>
          </w:rPr>
          <w:t>PV Watts Calculator</w:t>
        </w:r>
      </w:hyperlink>
      <w:r w:rsidRPr="004A4A8F">
        <w:rPr>
          <w:rFonts w:ascii="Arial" w:eastAsia="Open Sans" w:hAnsi="Arial" w:cs="Arial"/>
        </w:rPr>
        <w:t xml:space="preserve"> to calculate the solar capacity for your project location and compare against the modeled energy use to correctly size the PV array. Or, use Table 5-2 in </w:t>
      </w:r>
      <w:r w:rsidRPr="004A4A8F">
        <w:rPr>
          <w:rFonts w:ascii="Arial" w:eastAsia="Times New Roman" w:hAnsi="Arial" w:cs="Arial"/>
          <w:color w:val="000000"/>
        </w:rPr>
        <w:t>the</w:t>
      </w:r>
      <w:hyperlink r:id="rId17" w:history="1">
        <w:r w:rsidRPr="004A4A8F">
          <w:rPr>
            <w:rStyle w:val="Hyperlink"/>
            <w:rFonts w:ascii="Arial" w:hAnsi="Arial" w:cs="Arial"/>
          </w:rPr>
          <w:t> ASHRAE Advanced Energy Design Guide for Zero Energy Schools</w:t>
        </w:r>
      </w:hyperlink>
      <w:r w:rsidRPr="004A4A8F">
        <w:rPr>
          <w:rStyle w:val="Hyperlink"/>
          <w:rFonts w:ascii="Arial" w:hAnsi="Arial" w:cs="Arial"/>
        </w:rPr>
        <w:t xml:space="preserve"> </w:t>
      </w:r>
      <w:r w:rsidRPr="004A4A8F">
        <w:rPr>
          <w:rFonts w:ascii="Arial" w:eastAsia="Times New Roman" w:hAnsi="Arial" w:cs="Arial"/>
          <w:color w:val="000000"/>
        </w:rPr>
        <w:t xml:space="preserve">for the </w:t>
      </w:r>
      <w:r w:rsidRPr="004A4A8F">
        <w:rPr>
          <w:rFonts w:ascii="Arial" w:eastAsia="Open Sans" w:hAnsi="Arial" w:cs="Arial"/>
        </w:rPr>
        <w:t>PV Area as percent of gross floor area by climate zone</w:t>
      </w:r>
    </w:p>
    <w:p w14:paraId="506AF96A" w14:textId="3D95F7E3" w:rsidR="008352FE" w:rsidRPr="004A4A8F" w:rsidRDefault="008352FE" w:rsidP="00500FEF">
      <w:pPr>
        <w:contextualSpacing/>
        <w:rPr>
          <w:rFonts w:ascii="Arial" w:eastAsia="Open Sans" w:hAnsi="Arial" w:cs="Arial"/>
          <w:highlight w:val="magenta"/>
        </w:rPr>
      </w:pPr>
    </w:p>
    <w:p w14:paraId="6BACBE28" w14:textId="77777777" w:rsidR="009A07FF" w:rsidRPr="004A4A8F" w:rsidRDefault="009A07FF" w:rsidP="003E2541">
      <w:pPr>
        <w:spacing w:after="0"/>
        <w:contextualSpacing/>
        <w:rPr>
          <w:rFonts w:ascii="Arial" w:hAnsi="Arial" w:cs="Arial"/>
          <w:b/>
          <w:bCs/>
          <w:color w:val="000000"/>
        </w:rPr>
      </w:pPr>
    </w:p>
    <w:p w14:paraId="1C596885" w14:textId="2E4B9F16" w:rsidR="00F07ABC" w:rsidRPr="00A90DD7" w:rsidRDefault="00F07ABC" w:rsidP="003E2541">
      <w:pPr>
        <w:spacing w:after="0"/>
        <w:contextualSpacing/>
        <w:rPr>
          <w:rFonts w:ascii="Arial" w:hAnsi="Arial" w:cs="Arial"/>
          <w:b/>
          <w:bCs/>
          <w:color w:val="003F5F"/>
        </w:rPr>
      </w:pPr>
      <w:r w:rsidRPr="00A90DD7">
        <w:rPr>
          <w:rFonts w:ascii="Arial" w:hAnsi="Arial" w:cs="Arial"/>
          <w:b/>
          <w:bCs/>
          <w:color w:val="003F5F"/>
        </w:rPr>
        <w:t>Mechanical</w:t>
      </w:r>
    </w:p>
    <w:p w14:paraId="734E807B" w14:textId="77777777" w:rsidR="002451F7" w:rsidRPr="004A4A8F" w:rsidRDefault="002451F7" w:rsidP="003E2541">
      <w:pPr>
        <w:spacing w:after="0"/>
        <w:contextualSpacing/>
        <w:rPr>
          <w:rFonts w:ascii="Arial" w:hAnsi="Arial" w:cs="Arial"/>
          <w:b/>
          <w:bCs/>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2451F7" w:rsidRPr="002451F7" w14:paraId="0420D5FB" w14:textId="77777777" w:rsidTr="008C0385">
        <w:tc>
          <w:tcPr>
            <w:tcW w:w="570" w:type="dxa"/>
            <w:tcBorders>
              <w:top w:val="nil"/>
              <w:left w:val="nil"/>
              <w:bottom w:val="nil"/>
              <w:right w:val="nil"/>
            </w:tcBorders>
            <w:shd w:val="clear" w:color="auto" w:fill="DEEAF6"/>
            <w:hideMark/>
          </w:tcPr>
          <w:p w14:paraId="515DDDCD" w14:textId="77777777" w:rsidR="002451F7" w:rsidRPr="002451F7" w:rsidRDefault="002451F7" w:rsidP="002451F7">
            <w:pPr>
              <w:keepNext/>
              <w:spacing w:after="0" w:line="240" w:lineRule="auto"/>
              <w:jc w:val="center"/>
              <w:textAlignment w:val="baseline"/>
              <w:rPr>
                <w:rFonts w:ascii="Times New Roman" w:eastAsia="Times New Roman" w:hAnsi="Times New Roman" w:cs="Times New Roman"/>
                <w:color w:val="404040"/>
              </w:rPr>
            </w:pPr>
            <w:r w:rsidRPr="002451F7">
              <w:rPr>
                <w:rFonts w:ascii="Arial" w:hAnsi="Arial" w:cs="Arial"/>
                <w:noProof/>
              </w:rPr>
              <w:drawing>
                <wp:inline distT="0" distB="0" distL="0" distR="0" wp14:anchorId="7ABDA01F" wp14:editId="57B4D054">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51F7">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7D35B61A" w14:textId="00400B2F" w:rsidR="002451F7" w:rsidRDefault="002451F7" w:rsidP="002451F7">
            <w:pPr>
              <w:keepNext/>
              <w:spacing w:after="0" w:line="240" w:lineRule="auto"/>
              <w:ind w:right="570"/>
              <w:textAlignment w:val="baseline"/>
              <w:rPr>
                <w:rFonts w:ascii="Arial" w:eastAsia="Times New Roman" w:hAnsi="Arial" w:cs="Arial"/>
                <w:i/>
                <w:iCs/>
                <w:color w:val="7F7F7F"/>
                <w:sz w:val="18"/>
                <w:szCs w:val="18"/>
              </w:rPr>
            </w:pPr>
            <w:r w:rsidRPr="002451F7">
              <w:rPr>
                <w:rFonts w:ascii="Arial" w:eastAsia="Times New Roman" w:hAnsi="Arial" w:cs="Arial"/>
                <w:i/>
                <w:iCs/>
                <w:color w:val="7F7F7F"/>
                <w:sz w:val="18"/>
                <w:szCs w:val="18"/>
              </w:rPr>
              <w:t xml:space="preserve">See Table 5-28 in the </w:t>
            </w:r>
            <w:hyperlink r:id="rId18" w:history="1">
              <w:r w:rsidR="00995113" w:rsidRPr="00EA14A3">
                <w:rPr>
                  <w:rStyle w:val="Hyperlink"/>
                  <w:rFonts w:ascii="Arial" w:hAnsi="Arial" w:cs="Arial"/>
                  <w:i/>
                  <w:iCs/>
                  <w:sz w:val="18"/>
                  <w:szCs w:val="18"/>
                </w:rPr>
                <w:t> ASHRAE Advanced Energy Design Guide for Zero Energy Schools</w:t>
              </w:r>
            </w:hyperlink>
            <w:r w:rsidRPr="002451F7">
              <w:rPr>
                <w:rFonts w:ascii="Arial" w:eastAsia="Times New Roman" w:hAnsi="Arial" w:cs="Arial"/>
                <w:i/>
                <w:iCs/>
                <w:color w:val="7F7F7F"/>
                <w:sz w:val="18"/>
                <w:szCs w:val="18"/>
              </w:rPr>
              <w:t xml:space="preserve"> for HVAC systems recommendations. </w:t>
            </w:r>
          </w:p>
          <w:p w14:paraId="768DBD0C" w14:textId="77777777" w:rsidR="002451F7" w:rsidRPr="002451F7" w:rsidRDefault="002451F7" w:rsidP="002451F7">
            <w:pPr>
              <w:keepNext/>
              <w:spacing w:after="0" w:line="240" w:lineRule="auto"/>
              <w:ind w:right="570"/>
              <w:textAlignment w:val="baseline"/>
              <w:rPr>
                <w:rFonts w:ascii="Arial" w:eastAsia="Times New Roman" w:hAnsi="Arial" w:cs="Arial"/>
                <w:i/>
                <w:iCs/>
                <w:color w:val="7F7F7F"/>
                <w:sz w:val="18"/>
                <w:szCs w:val="18"/>
              </w:rPr>
            </w:pPr>
          </w:p>
          <w:p w14:paraId="1912DFCF" w14:textId="1097F33E" w:rsidR="002451F7" w:rsidRPr="002451F7" w:rsidRDefault="002451F7" w:rsidP="002451F7">
            <w:pPr>
              <w:keepNext/>
              <w:spacing w:after="0" w:line="240" w:lineRule="auto"/>
              <w:ind w:right="570"/>
              <w:textAlignment w:val="baseline"/>
              <w:rPr>
                <w:rFonts w:ascii="Times New Roman" w:eastAsia="Times New Roman" w:hAnsi="Times New Roman" w:cs="Times New Roman"/>
                <w:i/>
                <w:iCs/>
                <w:color w:val="7F7F7F"/>
              </w:rPr>
            </w:pPr>
            <w:r w:rsidRPr="002451F7">
              <w:rPr>
                <w:rFonts w:ascii="Arial" w:eastAsia="Times New Roman" w:hAnsi="Arial" w:cs="Arial"/>
                <w:i/>
                <w:iCs/>
                <w:color w:val="7F7F7F"/>
                <w:sz w:val="18"/>
                <w:szCs w:val="18"/>
              </w:rPr>
              <w:t>Project teams should additionally consult the CDC recommendations for ventilation best practices to increase the delivery of clean air and dilute potential contaminants.</w:t>
            </w:r>
          </w:p>
        </w:tc>
      </w:tr>
    </w:tbl>
    <w:p w14:paraId="6E64E877" w14:textId="77777777" w:rsidR="002451F7" w:rsidRPr="002451F7" w:rsidRDefault="002451F7" w:rsidP="002451F7">
      <w:pPr>
        <w:spacing w:after="0" w:line="240" w:lineRule="auto"/>
        <w:ind w:left="720"/>
        <w:contextualSpacing/>
        <w:rPr>
          <w:rFonts w:ascii="Arial" w:eastAsia="Times New Roman" w:hAnsi="Arial" w:cs="Arial"/>
          <w:color w:val="000000"/>
        </w:rPr>
      </w:pPr>
    </w:p>
    <w:p w14:paraId="431BE75C" w14:textId="3CE9BF83" w:rsidR="00D360A9" w:rsidRPr="004A4A8F" w:rsidRDefault="00D360A9" w:rsidP="003E2541">
      <w:pPr>
        <w:numPr>
          <w:ilvl w:val="0"/>
          <w:numId w:val="3"/>
        </w:numPr>
        <w:spacing w:after="0" w:line="240" w:lineRule="auto"/>
        <w:contextualSpacing/>
        <w:rPr>
          <w:rFonts w:ascii="Arial" w:eastAsia="Times New Roman" w:hAnsi="Arial" w:cs="Arial"/>
          <w:color w:val="000000"/>
        </w:rPr>
      </w:pPr>
      <w:r w:rsidRPr="004A4A8F">
        <w:rPr>
          <w:rFonts w:ascii="Arial" w:eastAsia="Open Sans" w:hAnsi="Arial" w:cs="Arial"/>
        </w:rPr>
        <w:t xml:space="preserve">Heating and cooling shall be provided by HFC-free (when available), centralized, all-electric systems that meet </w:t>
      </w:r>
      <w:hyperlink r:id="rId19" w:history="1">
        <w:r w:rsidRPr="004A4A8F">
          <w:rPr>
            <w:rStyle w:val="Hyperlink"/>
            <w:rFonts w:ascii="Arial" w:eastAsia="Open Sans" w:hAnsi="Arial" w:cs="Arial"/>
            <w:bCs/>
          </w:rPr>
          <w:t>CEE Tier 2</w:t>
        </w:r>
      </w:hyperlink>
      <w:r w:rsidRPr="004A4A8F">
        <w:rPr>
          <w:rFonts w:ascii="Arial" w:eastAsia="Open Sans" w:hAnsi="Arial" w:cs="Arial"/>
        </w:rPr>
        <w:t xml:space="preserve"> levels of efficiency</w:t>
      </w:r>
    </w:p>
    <w:p w14:paraId="2D0B751C" w14:textId="05B31AE8" w:rsidR="00F07ABC" w:rsidRPr="004A4A8F" w:rsidRDefault="00F07ABC" w:rsidP="003E2541">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CO2 demand control ventilation (DCV)</w:t>
      </w:r>
    </w:p>
    <w:p w14:paraId="2B2927DC" w14:textId="054122B7" w:rsidR="005F74A0" w:rsidRPr="004A4A8F" w:rsidRDefault="005F74A0" w:rsidP="003E2541">
      <w:pPr>
        <w:numPr>
          <w:ilvl w:val="0"/>
          <w:numId w:val="3"/>
        </w:numPr>
        <w:spacing w:after="0" w:line="240" w:lineRule="auto"/>
        <w:contextualSpacing/>
        <w:rPr>
          <w:rFonts w:ascii="Arial" w:eastAsia="Times New Roman" w:hAnsi="Arial" w:cs="Arial"/>
          <w:color w:val="000000"/>
        </w:rPr>
      </w:pPr>
      <w:r>
        <w:rPr>
          <w:rFonts w:ascii="Arial" w:eastAsia="Times New Roman" w:hAnsi="Arial" w:cs="Arial"/>
          <w:color w:val="000000"/>
        </w:rPr>
        <w:t>Ensure 5 Air</w:t>
      </w:r>
      <w:r w:rsidR="00B12C36">
        <w:rPr>
          <w:rFonts w:ascii="Arial" w:eastAsia="Times New Roman" w:hAnsi="Arial" w:cs="Arial"/>
          <w:color w:val="000000"/>
        </w:rPr>
        <w:t xml:space="preserve"> Changes per Hour (ACH) to ensure superior indoor air quality</w:t>
      </w:r>
    </w:p>
    <w:p w14:paraId="4A61332F" w14:textId="3DBB8C08" w:rsidR="00F07ABC" w:rsidRPr="004A4A8F" w:rsidRDefault="00F07ABC" w:rsidP="000A4DC4">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Displacement Ventilation System</w:t>
      </w:r>
    </w:p>
    <w:p w14:paraId="0DF56326" w14:textId="4032DB9B" w:rsidR="00F07ABC" w:rsidRPr="004A4A8F" w:rsidRDefault="00F07ABC" w:rsidP="003E2541">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Heat recovery in kitchen and locker rooms</w:t>
      </w:r>
    </w:p>
    <w:p w14:paraId="2B99A465" w14:textId="77777777" w:rsidR="00F07ABC" w:rsidRPr="004A4A8F" w:rsidRDefault="00F07ABC" w:rsidP="003E2541">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Low pressure loss air distribution</w:t>
      </w:r>
    </w:p>
    <w:p w14:paraId="40447F72" w14:textId="063A412A" w:rsidR="00F07ABC" w:rsidRPr="004A4A8F" w:rsidRDefault="00F07ABC" w:rsidP="003E2541">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 xml:space="preserve">High efficiency </w:t>
      </w:r>
      <w:r w:rsidR="00500FEF" w:rsidRPr="004A4A8F">
        <w:rPr>
          <w:rFonts w:ascii="Arial" w:eastAsia="Times New Roman" w:hAnsi="Arial" w:cs="Arial"/>
          <w:color w:val="000000"/>
        </w:rPr>
        <w:t>equipment. All electric where possible</w:t>
      </w:r>
    </w:p>
    <w:p w14:paraId="180886C9" w14:textId="03E295F8" w:rsidR="0020105A" w:rsidRPr="004A4A8F" w:rsidRDefault="0020105A" w:rsidP="009D2D66">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All-electric</w:t>
      </w:r>
      <w:r w:rsidR="00600777" w:rsidRPr="004A4A8F">
        <w:rPr>
          <w:rFonts w:ascii="Arial" w:eastAsia="Times New Roman" w:hAnsi="Arial" w:cs="Arial"/>
          <w:color w:val="000000"/>
        </w:rPr>
        <w:t xml:space="preserve">, low global warming potential </w:t>
      </w:r>
      <w:r w:rsidRPr="004A4A8F">
        <w:rPr>
          <w:rFonts w:ascii="Arial" w:eastAsia="Times New Roman" w:hAnsi="Arial" w:cs="Arial"/>
          <w:color w:val="000000"/>
        </w:rPr>
        <w:t>equipment and n</w:t>
      </w:r>
      <w:r w:rsidR="005877EF" w:rsidRPr="004A4A8F">
        <w:rPr>
          <w:rFonts w:ascii="Arial" w:eastAsia="Times New Roman" w:hAnsi="Arial" w:cs="Arial"/>
          <w:color w:val="000000"/>
        </w:rPr>
        <w:t xml:space="preserve">o </w:t>
      </w:r>
      <w:r w:rsidR="00B22DFB">
        <w:rPr>
          <w:rFonts w:ascii="Arial" w:eastAsia="Times New Roman" w:hAnsi="Arial" w:cs="Arial"/>
          <w:color w:val="000000"/>
        </w:rPr>
        <w:t>fossil fuel</w:t>
      </w:r>
      <w:r w:rsidR="005877EF" w:rsidRPr="004A4A8F">
        <w:rPr>
          <w:rFonts w:ascii="Arial" w:eastAsia="Times New Roman" w:hAnsi="Arial" w:cs="Arial"/>
          <w:color w:val="000000"/>
        </w:rPr>
        <w:t xml:space="preserve"> infrastructure in</w:t>
      </w:r>
      <w:r w:rsidR="009D2D66" w:rsidRPr="004A4A8F">
        <w:rPr>
          <w:rFonts w:ascii="Arial" w:eastAsia="Times New Roman" w:hAnsi="Arial" w:cs="Arial"/>
          <w:color w:val="000000"/>
        </w:rPr>
        <w:t xml:space="preserve"> new construction</w:t>
      </w:r>
    </w:p>
    <w:p w14:paraId="06E30ADC" w14:textId="269FF6EE" w:rsidR="009D2D66" w:rsidRPr="004A4A8F" w:rsidRDefault="009D2D66" w:rsidP="009D2D66">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For major modernization or retrofits</w:t>
      </w:r>
      <w:r w:rsidR="008C5137" w:rsidRPr="004A4A8F">
        <w:rPr>
          <w:rFonts w:ascii="Arial" w:eastAsia="Times New Roman" w:hAnsi="Arial" w:cs="Arial"/>
          <w:color w:val="000000"/>
        </w:rPr>
        <w:t xml:space="preserve"> that do continue with </w:t>
      </w:r>
      <w:r w:rsidR="00B22DFB">
        <w:rPr>
          <w:rFonts w:ascii="Arial" w:eastAsia="Times New Roman" w:hAnsi="Arial" w:cs="Arial"/>
          <w:color w:val="000000"/>
        </w:rPr>
        <w:t>fossil fuel</w:t>
      </w:r>
      <w:r w:rsidR="008C5137" w:rsidRPr="004A4A8F">
        <w:rPr>
          <w:rFonts w:ascii="Arial" w:eastAsia="Times New Roman" w:hAnsi="Arial" w:cs="Arial"/>
          <w:color w:val="000000"/>
        </w:rPr>
        <w:t xml:space="preserve"> equipment</w:t>
      </w:r>
      <w:r w:rsidRPr="004A4A8F">
        <w:rPr>
          <w:rFonts w:ascii="Arial" w:eastAsia="Times New Roman" w:hAnsi="Arial" w:cs="Arial"/>
          <w:color w:val="000000"/>
        </w:rPr>
        <w:t xml:space="preserve">, ensure that any systems are </w:t>
      </w:r>
      <w:r w:rsidR="008C5137" w:rsidRPr="004A4A8F">
        <w:rPr>
          <w:rFonts w:ascii="Arial" w:eastAsia="Times New Roman" w:hAnsi="Arial" w:cs="Arial"/>
          <w:color w:val="000000"/>
        </w:rPr>
        <w:t xml:space="preserve">right-sized and </w:t>
      </w:r>
      <w:r w:rsidRPr="004A4A8F">
        <w:rPr>
          <w:rFonts w:ascii="Arial" w:eastAsia="Times New Roman" w:hAnsi="Arial" w:cs="Arial"/>
          <w:color w:val="000000"/>
        </w:rPr>
        <w:t>as efficient as possible</w:t>
      </w:r>
    </w:p>
    <w:p w14:paraId="1028C38F" w14:textId="77777777" w:rsidR="009D2D66" w:rsidRPr="004A4A8F" w:rsidRDefault="009D2D66" w:rsidP="002451F7">
      <w:pPr>
        <w:spacing w:after="0" w:line="240" w:lineRule="auto"/>
        <w:ind w:left="720"/>
        <w:contextualSpacing/>
        <w:rPr>
          <w:rFonts w:ascii="Arial" w:eastAsia="Times New Roman" w:hAnsi="Arial" w:cs="Arial"/>
          <w:color w:val="000000"/>
        </w:rPr>
      </w:pPr>
    </w:p>
    <w:p w14:paraId="4DB455E6" w14:textId="1A504847" w:rsidR="00D360A9" w:rsidRPr="004A4A8F" w:rsidRDefault="00D360A9" w:rsidP="003E2541">
      <w:pPr>
        <w:spacing w:after="0" w:line="240" w:lineRule="auto"/>
        <w:contextualSpacing/>
        <w:rPr>
          <w:rFonts w:ascii="Arial" w:eastAsia="Times New Roman" w:hAnsi="Arial" w:cs="Arial"/>
          <w:color w:val="000000"/>
        </w:rPr>
      </w:pPr>
    </w:p>
    <w:p w14:paraId="0E37CD10" w14:textId="77777777" w:rsidR="002451F7" w:rsidRDefault="002451F7">
      <w:pPr>
        <w:rPr>
          <w:rFonts w:ascii="Arial" w:eastAsia="Times New Roman" w:hAnsi="Arial" w:cs="Arial"/>
          <w:b/>
          <w:bCs/>
          <w:color w:val="000000"/>
        </w:rPr>
      </w:pPr>
      <w:r>
        <w:rPr>
          <w:rFonts w:ascii="Arial" w:eastAsia="Times New Roman" w:hAnsi="Arial" w:cs="Arial"/>
          <w:b/>
          <w:bCs/>
          <w:color w:val="000000"/>
        </w:rPr>
        <w:br w:type="page"/>
      </w:r>
    </w:p>
    <w:p w14:paraId="14F1789A" w14:textId="123B7658" w:rsidR="00D360A9" w:rsidRPr="00A90DD7" w:rsidRDefault="00D360A9" w:rsidP="003E2541">
      <w:pPr>
        <w:spacing w:after="0" w:line="240" w:lineRule="auto"/>
        <w:contextualSpacing/>
        <w:rPr>
          <w:rFonts w:ascii="Arial" w:eastAsia="Times New Roman" w:hAnsi="Arial" w:cs="Arial"/>
          <w:b/>
          <w:bCs/>
          <w:color w:val="003F5F"/>
        </w:rPr>
      </w:pPr>
      <w:r w:rsidRPr="00A90DD7">
        <w:rPr>
          <w:rFonts w:ascii="Arial" w:eastAsia="Times New Roman" w:hAnsi="Arial" w:cs="Arial"/>
          <w:b/>
          <w:bCs/>
          <w:color w:val="003F5F"/>
        </w:rPr>
        <w:lastRenderedPageBreak/>
        <w:t xml:space="preserve">Plumbing </w:t>
      </w:r>
    </w:p>
    <w:p w14:paraId="7C3B3198" w14:textId="77777777" w:rsidR="00995113" w:rsidRPr="004A4A8F" w:rsidRDefault="00995113" w:rsidP="003E2541">
      <w:pPr>
        <w:spacing w:after="0" w:line="240" w:lineRule="auto"/>
        <w:contextualSpacing/>
        <w:rPr>
          <w:rFonts w:ascii="Arial" w:eastAsia="Times New Roman" w:hAnsi="Arial" w:cs="Arial"/>
          <w:b/>
          <w:bCs/>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6A3747" w:rsidRPr="006A3747" w14:paraId="49A3D7AC" w14:textId="77777777" w:rsidTr="008C0385">
        <w:tc>
          <w:tcPr>
            <w:tcW w:w="570" w:type="dxa"/>
            <w:tcBorders>
              <w:top w:val="nil"/>
              <w:left w:val="nil"/>
              <w:bottom w:val="nil"/>
              <w:right w:val="nil"/>
            </w:tcBorders>
            <w:shd w:val="clear" w:color="auto" w:fill="DEEAF6"/>
            <w:hideMark/>
          </w:tcPr>
          <w:p w14:paraId="33ED5571" w14:textId="77777777" w:rsidR="006A3747" w:rsidRPr="006A3747" w:rsidRDefault="006A3747" w:rsidP="006A3747">
            <w:pPr>
              <w:keepNext/>
              <w:spacing w:after="0" w:line="240" w:lineRule="auto"/>
              <w:jc w:val="center"/>
              <w:textAlignment w:val="baseline"/>
              <w:rPr>
                <w:rFonts w:ascii="Times New Roman" w:eastAsia="Times New Roman" w:hAnsi="Times New Roman" w:cs="Times New Roman"/>
                <w:color w:val="404040"/>
              </w:rPr>
            </w:pPr>
            <w:r w:rsidRPr="006A3747">
              <w:rPr>
                <w:rFonts w:ascii="Arial" w:hAnsi="Arial" w:cs="Arial"/>
                <w:noProof/>
              </w:rPr>
              <w:drawing>
                <wp:inline distT="0" distB="0" distL="0" distR="0" wp14:anchorId="2D95B495" wp14:editId="633D7C7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A3747">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32F3AF96" w14:textId="30613C4E" w:rsidR="006A3747" w:rsidRPr="006A3747" w:rsidRDefault="006A3747" w:rsidP="006A3747">
            <w:pPr>
              <w:keepNext/>
              <w:spacing w:after="0" w:line="240" w:lineRule="auto"/>
              <w:ind w:right="570"/>
              <w:textAlignment w:val="baseline"/>
              <w:rPr>
                <w:rFonts w:ascii="Times New Roman" w:eastAsia="Times New Roman" w:hAnsi="Times New Roman" w:cs="Times New Roman"/>
                <w:i/>
                <w:iCs/>
                <w:color w:val="7F7F7F"/>
              </w:rPr>
            </w:pPr>
            <w:r w:rsidRPr="006A3747">
              <w:rPr>
                <w:rFonts w:ascii="Arial" w:eastAsia="Times New Roman" w:hAnsi="Arial" w:cs="Arial"/>
                <w:i/>
                <w:iCs/>
                <w:color w:val="7F7F7F"/>
                <w:sz w:val="18"/>
                <w:szCs w:val="18"/>
              </w:rPr>
              <w:t xml:space="preserve">Refer to 5-25 in the </w:t>
            </w:r>
            <w:hyperlink r:id="rId20" w:history="1">
              <w:r w:rsidR="00995113" w:rsidRPr="00EA14A3">
                <w:rPr>
                  <w:rStyle w:val="Hyperlink"/>
                  <w:rFonts w:ascii="Arial" w:hAnsi="Arial" w:cs="Arial"/>
                  <w:i/>
                  <w:iCs/>
                  <w:sz w:val="18"/>
                  <w:szCs w:val="18"/>
                </w:rPr>
                <w:t> ASHRAE Advanced Energy Design Guide for Zero Energy Schools</w:t>
              </w:r>
            </w:hyperlink>
            <w:r w:rsidR="00995113">
              <w:rPr>
                <w:rStyle w:val="Hyperlink"/>
                <w:rFonts w:ascii="Arial" w:hAnsi="Arial" w:cs="Arial"/>
                <w:i/>
                <w:iCs/>
                <w:sz w:val="18"/>
                <w:szCs w:val="18"/>
              </w:rPr>
              <w:t xml:space="preserve"> </w:t>
            </w:r>
            <w:r w:rsidRPr="006A3747">
              <w:rPr>
                <w:rFonts w:ascii="Arial" w:eastAsia="Times New Roman" w:hAnsi="Arial" w:cs="Arial"/>
                <w:i/>
                <w:iCs/>
                <w:color w:val="7F7F7F"/>
                <w:sz w:val="18"/>
                <w:szCs w:val="18"/>
              </w:rPr>
              <w:t>for domestic and service hot water performance indicators.</w:t>
            </w:r>
          </w:p>
        </w:tc>
      </w:tr>
    </w:tbl>
    <w:p w14:paraId="1B0B8719" w14:textId="77777777" w:rsidR="006A3747" w:rsidRDefault="006A3747" w:rsidP="006A3747">
      <w:pPr>
        <w:spacing w:after="0" w:line="240" w:lineRule="auto"/>
        <w:ind w:left="720"/>
        <w:contextualSpacing/>
        <w:rPr>
          <w:rFonts w:ascii="Arial" w:eastAsia="Times New Roman" w:hAnsi="Arial" w:cs="Arial"/>
          <w:color w:val="000000"/>
        </w:rPr>
      </w:pPr>
    </w:p>
    <w:p w14:paraId="1EDA2091" w14:textId="4599096D" w:rsidR="00F07ABC" w:rsidRPr="004A4A8F" w:rsidRDefault="00F07ABC" w:rsidP="003E2541">
      <w:pPr>
        <w:numPr>
          <w:ilvl w:val="0"/>
          <w:numId w:val="3"/>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Low flow fixtures</w:t>
      </w:r>
      <w:r w:rsidR="008C5137" w:rsidRPr="004A4A8F">
        <w:rPr>
          <w:rFonts w:ascii="Arial" w:eastAsia="Times New Roman" w:hAnsi="Arial" w:cs="Arial"/>
          <w:color w:val="000000"/>
        </w:rPr>
        <w:t xml:space="preserve"> throughout</w:t>
      </w:r>
    </w:p>
    <w:p w14:paraId="330B72E2" w14:textId="61D0C5E7" w:rsidR="00995113" w:rsidRPr="00995113" w:rsidRDefault="00F07ABC" w:rsidP="003E2541">
      <w:pPr>
        <w:numPr>
          <w:ilvl w:val="0"/>
          <w:numId w:val="3"/>
        </w:numPr>
        <w:spacing w:after="0" w:line="240" w:lineRule="auto"/>
        <w:contextualSpacing/>
        <w:rPr>
          <w:rFonts w:ascii="Arial" w:eastAsia="Times New Roman" w:hAnsi="Arial" w:cs="Arial"/>
          <w:i/>
          <w:iCs/>
          <w:color w:val="000000"/>
        </w:rPr>
      </w:pPr>
      <w:r w:rsidRPr="006A3747">
        <w:rPr>
          <w:rFonts w:ascii="Arial" w:eastAsia="Times New Roman" w:hAnsi="Arial" w:cs="Arial"/>
          <w:color w:val="000000"/>
        </w:rPr>
        <w:t>Solar domestic hot water heating</w:t>
      </w:r>
      <w:r w:rsidR="00D52217" w:rsidRPr="006A3747">
        <w:rPr>
          <w:rFonts w:ascii="Arial" w:eastAsia="Times New Roman" w:hAnsi="Arial" w:cs="Arial"/>
          <w:color w:val="000000"/>
        </w:rPr>
        <w:t xml:space="preserve"> </w:t>
      </w:r>
    </w:p>
    <w:p w14:paraId="31202096" w14:textId="271517E8" w:rsidR="00F07ABC" w:rsidRPr="0051196D" w:rsidRDefault="00516B97" w:rsidP="00995113">
      <w:pPr>
        <w:numPr>
          <w:ilvl w:val="1"/>
          <w:numId w:val="3"/>
        </w:numPr>
        <w:spacing w:after="0" w:line="240" w:lineRule="auto"/>
        <w:contextualSpacing/>
        <w:rPr>
          <w:rFonts w:ascii="Arial" w:eastAsia="Times New Roman" w:hAnsi="Arial" w:cs="Arial"/>
          <w:i/>
          <w:iCs/>
          <w:color w:val="808080" w:themeColor="background1" w:themeShade="80"/>
        </w:rPr>
      </w:pPr>
      <w:r w:rsidRPr="0051196D">
        <w:rPr>
          <w:rFonts w:ascii="Arial" w:eastAsia="Times New Roman" w:hAnsi="Arial" w:cs="Arial"/>
          <w:i/>
          <w:iCs/>
          <w:color w:val="808080" w:themeColor="background1" w:themeShade="80"/>
        </w:rPr>
        <w:t xml:space="preserve">Section WH7 and </w:t>
      </w:r>
      <w:r w:rsidR="00D52217" w:rsidRPr="0051196D">
        <w:rPr>
          <w:rFonts w:ascii="Arial" w:eastAsia="Times New Roman" w:hAnsi="Arial" w:cs="Arial"/>
          <w:i/>
          <w:iCs/>
          <w:color w:val="808080" w:themeColor="background1" w:themeShade="80"/>
        </w:rPr>
        <w:t>Table 5-27 of the AEDG refers to Solar Hot Water Systems</w:t>
      </w:r>
      <w:r w:rsidRPr="0051196D">
        <w:rPr>
          <w:rFonts w:ascii="Arial" w:eastAsia="Times New Roman" w:hAnsi="Arial" w:cs="Arial"/>
          <w:i/>
          <w:iCs/>
          <w:color w:val="808080" w:themeColor="background1" w:themeShade="80"/>
        </w:rPr>
        <w:t>. Determine if this is appropriate for your district</w:t>
      </w:r>
    </w:p>
    <w:p w14:paraId="3E5141D3" w14:textId="77777777" w:rsidR="00F07ABC" w:rsidRPr="004A4A8F" w:rsidRDefault="00F07ABC" w:rsidP="003E2541">
      <w:pPr>
        <w:spacing w:after="0"/>
        <w:contextualSpacing/>
        <w:rPr>
          <w:rFonts w:ascii="Arial" w:hAnsi="Arial" w:cs="Arial"/>
        </w:rPr>
      </w:pPr>
    </w:p>
    <w:p w14:paraId="2D62D4AF" w14:textId="4B090C32" w:rsidR="00122A63" w:rsidRDefault="00122A63" w:rsidP="003E2541">
      <w:pPr>
        <w:spacing w:after="0"/>
        <w:contextualSpacing/>
        <w:rPr>
          <w:rFonts w:ascii="Arial" w:hAnsi="Arial" w:cs="Arial"/>
          <w:b/>
          <w:bCs/>
        </w:rPr>
      </w:pPr>
      <w:r w:rsidRPr="00A90DD7">
        <w:rPr>
          <w:rFonts w:ascii="Arial" w:hAnsi="Arial" w:cs="Arial"/>
          <w:b/>
          <w:bCs/>
          <w:color w:val="003F5F"/>
        </w:rPr>
        <w:t>Appliances</w:t>
      </w:r>
    </w:p>
    <w:p w14:paraId="011B8BB0" w14:textId="77777777" w:rsidR="00A90DD7" w:rsidRDefault="00A90DD7" w:rsidP="003E2541">
      <w:pPr>
        <w:spacing w:after="0"/>
        <w:contextualSpacing/>
        <w:rPr>
          <w:rFonts w:ascii="Arial" w:hAnsi="Arial" w:cs="Arial"/>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995113" w:rsidRPr="006A3747" w14:paraId="7905817D" w14:textId="77777777" w:rsidTr="008C0385">
        <w:tc>
          <w:tcPr>
            <w:tcW w:w="570" w:type="dxa"/>
            <w:tcBorders>
              <w:top w:val="nil"/>
              <w:left w:val="nil"/>
              <w:bottom w:val="nil"/>
              <w:right w:val="nil"/>
            </w:tcBorders>
            <w:shd w:val="clear" w:color="auto" w:fill="DEEAF6"/>
            <w:hideMark/>
          </w:tcPr>
          <w:p w14:paraId="380629F5" w14:textId="77777777" w:rsidR="00995113" w:rsidRPr="006A3747" w:rsidRDefault="00995113" w:rsidP="008C0385">
            <w:pPr>
              <w:keepNext/>
              <w:spacing w:after="0" w:line="240" w:lineRule="auto"/>
              <w:jc w:val="center"/>
              <w:textAlignment w:val="baseline"/>
              <w:rPr>
                <w:rFonts w:ascii="Times New Roman" w:eastAsia="Times New Roman" w:hAnsi="Times New Roman" w:cs="Times New Roman"/>
                <w:color w:val="404040"/>
              </w:rPr>
            </w:pPr>
            <w:r w:rsidRPr="006A3747">
              <w:rPr>
                <w:rFonts w:ascii="Arial" w:hAnsi="Arial" w:cs="Arial"/>
                <w:noProof/>
              </w:rPr>
              <w:drawing>
                <wp:inline distT="0" distB="0" distL="0" distR="0" wp14:anchorId="6345983C" wp14:editId="7FEE3180">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A3747">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5F847EE8" w14:textId="43367A3E" w:rsidR="00995113" w:rsidRPr="006A3747" w:rsidRDefault="00995113" w:rsidP="00995113">
            <w:pPr>
              <w:spacing w:before="120" w:after="120"/>
              <w:rPr>
                <w:rFonts w:ascii="Arial" w:eastAsia="Open Sans" w:hAnsi="Arial" w:cs="Arial"/>
                <w:bCs/>
                <w:i/>
                <w:iCs/>
                <w:sz w:val="18"/>
                <w:szCs w:val="18"/>
              </w:rPr>
            </w:pPr>
            <w:r w:rsidRPr="00995113">
              <w:rPr>
                <w:rFonts w:ascii="Arial" w:eastAsia="Times New Roman" w:hAnsi="Arial" w:cs="Arial"/>
                <w:i/>
                <w:iCs/>
                <w:color w:val="7F7F7F"/>
                <w:sz w:val="18"/>
                <w:szCs w:val="18"/>
              </w:rPr>
              <w:t>The CA Energy Wise website provides</w:t>
            </w:r>
            <w:r w:rsidRPr="00995113">
              <w:rPr>
                <w:rFonts w:ascii="Arial" w:eastAsia="Arial Unicode MS" w:hAnsi="Arial" w:cs="Arial"/>
                <w:bCs/>
                <w:i/>
                <w:iCs/>
                <w:sz w:val="18"/>
                <w:szCs w:val="18"/>
              </w:rPr>
              <w:t xml:space="preserve"> </w:t>
            </w:r>
            <w:hyperlink r:id="rId21" w:history="1">
              <w:r w:rsidRPr="00995113">
                <w:rPr>
                  <w:rStyle w:val="Hyperlink"/>
                  <w:rFonts w:ascii="Arial" w:eastAsia="Arial Unicode MS" w:hAnsi="Arial" w:cs="Arial"/>
                  <w:bCs/>
                  <w:i/>
                  <w:iCs/>
                  <w:sz w:val="18"/>
                  <w:szCs w:val="18"/>
                </w:rPr>
                <w:t>design guides</w:t>
              </w:r>
            </w:hyperlink>
            <w:r w:rsidRPr="00995113">
              <w:rPr>
                <w:rFonts w:ascii="Arial" w:eastAsia="Arial Unicode MS" w:hAnsi="Arial" w:cs="Arial"/>
                <w:bCs/>
                <w:i/>
                <w:iCs/>
                <w:sz w:val="18"/>
                <w:szCs w:val="18"/>
              </w:rPr>
              <w:t xml:space="preserve"> </w:t>
            </w:r>
            <w:r w:rsidRPr="00995113">
              <w:rPr>
                <w:rFonts w:ascii="Arial" w:eastAsia="Times New Roman" w:hAnsi="Arial" w:cs="Arial"/>
                <w:i/>
                <w:iCs/>
                <w:color w:val="7F7F7F"/>
                <w:sz w:val="18"/>
                <w:szCs w:val="18"/>
              </w:rPr>
              <w:t>and</w:t>
            </w:r>
            <w:r w:rsidRPr="00995113">
              <w:rPr>
                <w:rFonts w:ascii="Arial" w:eastAsia="Arial Unicode MS" w:hAnsi="Arial" w:cs="Arial"/>
                <w:bCs/>
                <w:i/>
                <w:iCs/>
                <w:sz w:val="18"/>
                <w:szCs w:val="18"/>
              </w:rPr>
              <w:t xml:space="preserve"> </w:t>
            </w:r>
            <w:hyperlink r:id="rId22" w:history="1">
              <w:r w:rsidRPr="00995113">
                <w:rPr>
                  <w:rStyle w:val="Hyperlink"/>
                  <w:rFonts w:ascii="Arial" w:eastAsia="Arial Unicode MS" w:hAnsi="Arial" w:cs="Arial"/>
                  <w:bCs/>
                  <w:i/>
                  <w:iCs/>
                  <w:sz w:val="18"/>
                  <w:szCs w:val="18"/>
                </w:rPr>
                <w:t>equipment recommendations</w:t>
              </w:r>
            </w:hyperlink>
            <w:r w:rsidRPr="00995113">
              <w:rPr>
                <w:rFonts w:ascii="Arial" w:eastAsia="Arial Unicode MS" w:hAnsi="Arial" w:cs="Arial"/>
                <w:bCs/>
                <w:i/>
                <w:iCs/>
                <w:sz w:val="18"/>
                <w:szCs w:val="18"/>
              </w:rPr>
              <w:t xml:space="preserve"> </w:t>
            </w:r>
            <w:r w:rsidRPr="00995113">
              <w:rPr>
                <w:rFonts w:ascii="Arial" w:eastAsia="Times New Roman" w:hAnsi="Arial" w:cs="Arial"/>
                <w:i/>
                <w:iCs/>
                <w:color w:val="7F7F7F"/>
                <w:sz w:val="18"/>
                <w:szCs w:val="18"/>
              </w:rPr>
              <w:t>for kitchen appliances, walk-ins, and cooking hoods. The</w:t>
            </w:r>
            <w:r w:rsidRPr="00995113">
              <w:rPr>
                <w:rFonts w:ascii="Arial" w:eastAsia="Open Sans" w:hAnsi="Arial" w:cs="Arial"/>
                <w:bCs/>
                <w:i/>
                <w:iCs/>
                <w:sz w:val="18"/>
                <w:szCs w:val="18"/>
              </w:rPr>
              <w:t xml:space="preserve"> </w:t>
            </w:r>
            <w:hyperlink r:id="rId23" w:history="1">
              <w:r w:rsidRPr="00995113">
                <w:rPr>
                  <w:rStyle w:val="Hyperlink"/>
                  <w:rFonts w:ascii="Arial" w:eastAsia="Open Sans" w:hAnsi="Arial" w:cs="Arial"/>
                  <w:bCs/>
                  <w:i/>
                  <w:iCs/>
                  <w:sz w:val="18"/>
                  <w:szCs w:val="18"/>
                </w:rPr>
                <w:t>Food Service Technology Center</w:t>
              </w:r>
            </w:hyperlink>
            <w:r w:rsidRPr="00995113">
              <w:rPr>
                <w:rFonts w:ascii="Arial" w:eastAsia="Open Sans" w:hAnsi="Arial" w:cs="Arial"/>
                <w:bCs/>
                <w:i/>
                <w:iCs/>
                <w:sz w:val="18"/>
                <w:szCs w:val="18"/>
              </w:rPr>
              <w:t xml:space="preserve"> </w:t>
            </w:r>
            <w:r w:rsidRPr="00995113">
              <w:rPr>
                <w:rFonts w:ascii="Arial" w:eastAsia="Times New Roman" w:hAnsi="Arial" w:cs="Arial"/>
                <w:i/>
                <w:iCs/>
                <w:color w:val="7F7F7F"/>
                <w:sz w:val="18"/>
                <w:szCs w:val="18"/>
              </w:rPr>
              <w:t>provides best practices on all-electric kitchens.</w:t>
            </w:r>
            <w:r w:rsidRPr="00995113">
              <w:rPr>
                <w:rFonts w:ascii="Arial" w:eastAsia="Open Sans" w:hAnsi="Arial" w:cs="Arial"/>
                <w:bCs/>
                <w:i/>
                <w:iCs/>
                <w:sz w:val="18"/>
                <w:szCs w:val="18"/>
              </w:rPr>
              <w:t xml:space="preserve"> </w:t>
            </w:r>
          </w:p>
        </w:tc>
      </w:tr>
    </w:tbl>
    <w:p w14:paraId="137DA2B6" w14:textId="77777777" w:rsidR="00995113" w:rsidRPr="004A4A8F" w:rsidRDefault="00995113" w:rsidP="003E2541">
      <w:pPr>
        <w:spacing w:after="0"/>
        <w:contextualSpacing/>
        <w:rPr>
          <w:rFonts w:ascii="Arial" w:hAnsi="Arial" w:cs="Arial"/>
          <w:b/>
          <w:bCs/>
        </w:rPr>
      </w:pPr>
    </w:p>
    <w:p w14:paraId="0A435D6E" w14:textId="0B82C562" w:rsidR="0044296B" w:rsidRPr="004A4A8F" w:rsidRDefault="0044296B">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All appliances and equipment are the most efficient tier of Energy Star</w:t>
      </w:r>
    </w:p>
    <w:p w14:paraId="53F04E9B" w14:textId="02A99E33" w:rsidR="00122A63" w:rsidRPr="004A4A8F" w:rsidRDefault="00122A63" w:rsidP="003E2541">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All kitchen equipment, appliances</w:t>
      </w:r>
      <w:r w:rsidR="008C0385">
        <w:rPr>
          <w:rFonts w:ascii="Arial" w:eastAsia="Times New Roman" w:hAnsi="Arial" w:cs="Arial"/>
          <w:color w:val="000000"/>
        </w:rPr>
        <w:t>,</w:t>
      </w:r>
      <w:r w:rsidRPr="004A4A8F">
        <w:rPr>
          <w:rFonts w:ascii="Arial" w:eastAsia="Times New Roman" w:hAnsi="Arial" w:cs="Arial"/>
          <w:color w:val="000000"/>
        </w:rPr>
        <w:t xml:space="preserve"> and equipment </w:t>
      </w:r>
      <w:r w:rsidR="008C0385">
        <w:rPr>
          <w:rFonts w:ascii="Arial" w:eastAsia="Times New Roman" w:hAnsi="Arial" w:cs="Arial"/>
          <w:color w:val="000000"/>
        </w:rPr>
        <w:t>are</w:t>
      </w:r>
      <w:r w:rsidRPr="004A4A8F">
        <w:rPr>
          <w:rFonts w:ascii="Arial" w:eastAsia="Times New Roman" w:hAnsi="Arial" w:cs="Arial"/>
          <w:color w:val="000000"/>
        </w:rPr>
        <w:t> latest version of Energy Star and are all electric</w:t>
      </w:r>
    </w:p>
    <w:p w14:paraId="5CDF1BB4" w14:textId="38FB8E05" w:rsidR="003E2541" w:rsidRPr="004A4A8F" w:rsidRDefault="003E2541" w:rsidP="003E2541">
      <w:pPr>
        <w:spacing w:after="0"/>
        <w:contextualSpacing/>
        <w:rPr>
          <w:rFonts w:ascii="Arial" w:hAnsi="Arial" w:cs="Arial"/>
          <w:b/>
          <w:bCs/>
        </w:rPr>
      </w:pPr>
    </w:p>
    <w:p w14:paraId="2584191B" w14:textId="2622EA5F" w:rsidR="004A606E" w:rsidRDefault="004A606E" w:rsidP="003E2541">
      <w:pPr>
        <w:spacing w:after="0"/>
        <w:contextualSpacing/>
        <w:rPr>
          <w:rFonts w:ascii="Arial" w:hAnsi="Arial" w:cs="Arial"/>
          <w:b/>
          <w:bCs/>
          <w:color w:val="003F5F"/>
        </w:rPr>
      </w:pPr>
      <w:r w:rsidRPr="00A90DD7">
        <w:rPr>
          <w:rFonts w:ascii="Arial" w:hAnsi="Arial" w:cs="Arial"/>
          <w:b/>
          <w:bCs/>
          <w:color w:val="003F5F"/>
        </w:rPr>
        <w:t>Specialty Equipment</w:t>
      </w:r>
    </w:p>
    <w:p w14:paraId="70A1B9B6" w14:textId="77777777" w:rsidR="00A90DD7" w:rsidRPr="00A90DD7" w:rsidRDefault="00A90DD7" w:rsidP="003E2541">
      <w:pPr>
        <w:spacing w:after="0"/>
        <w:contextualSpacing/>
        <w:rPr>
          <w:rFonts w:ascii="Arial" w:hAnsi="Arial" w:cs="Arial"/>
          <w:b/>
          <w:bCs/>
          <w:color w:val="003F5F"/>
        </w:rPr>
      </w:pPr>
    </w:p>
    <w:p w14:paraId="4AECD388" w14:textId="6B9BF502" w:rsidR="00AC56F1" w:rsidRPr="004A4A8F" w:rsidRDefault="00F07ABC" w:rsidP="00AC56F1">
      <w:pPr>
        <w:numPr>
          <w:ilvl w:val="0"/>
          <w:numId w:val="4"/>
        </w:numPr>
        <w:spacing w:after="0" w:line="240" w:lineRule="auto"/>
        <w:contextualSpacing/>
        <w:rPr>
          <w:rFonts w:ascii="Arial" w:eastAsia="Times New Roman" w:hAnsi="Arial" w:cs="Arial"/>
          <w:color w:val="000000"/>
        </w:rPr>
      </w:pPr>
      <w:r w:rsidRPr="004A4A8F">
        <w:rPr>
          <w:rFonts w:ascii="Arial" w:eastAsia="Times New Roman" w:hAnsi="Arial" w:cs="Arial"/>
          <w:color w:val="000000"/>
        </w:rPr>
        <w:t>Low energy elevators</w:t>
      </w:r>
    </w:p>
    <w:p w14:paraId="1BA7CCAD" w14:textId="0F63D3A1" w:rsidR="004A606E" w:rsidRPr="004A4A8F" w:rsidRDefault="004A606E" w:rsidP="004A606E">
      <w:pPr>
        <w:spacing w:after="0" w:line="240" w:lineRule="auto"/>
        <w:contextualSpacing/>
        <w:rPr>
          <w:rFonts w:ascii="Arial" w:eastAsia="Times New Roman" w:hAnsi="Arial" w:cs="Arial"/>
          <w:color w:val="000000"/>
        </w:rPr>
      </w:pPr>
    </w:p>
    <w:p w14:paraId="03BA859C" w14:textId="2485F267" w:rsidR="004A606E" w:rsidRDefault="004A606E" w:rsidP="00BC2397">
      <w:pPr>
        <w:spacing w:after="0"/>
        <w:contextualSpacing/>
        <w:rPr>
          <w:rFonts w:ascii="Arial" w:hAnsi="Arial" w:cs="Arial"/>
          <w:b/>
          <w:bCs/>
          <w:color w:val="003F5F"/>
        </w:rPr>
      </w:pPr>
      <w:r w:rsidRPr="00A90DD7">
        <w:rPr>
          <w:rFonts w:ascii="Arial" w:hAnsi="Arial" w:cs="Arial"/>
          <w:b/>
          <w:bCs/>
          <w:color w:val="003F5F"/>
        </w:rPr>
        <w:t>Materials</w:t>
      </w:r>
    </w:p>
    <w:p w14:paraId="41ED9BEB" w14:textId="77777777" w:rsidR="00A90DD7" w:rsidRPr="00A90DD7" w:rsidRDefault="00A90DD7" w:rsidP="00BC2397">
      <w:pPr>
        <w:spacing w:after="0"/>
        <w:contextualSpacing/>
        <w:rPr>
          <w:rFonts w:ascii="Arial" w:hAnsi="Arial" w:cs="Arial"/>
          <w:b/>
          <w:bCs/>
          <w:color w:val="003F5F"/>
        </w:rPr>
      </w:pPr>
    </w:p>
    <w:p w14:paraId="7D260F87" w14:textId="4026AF05" w:rsidR="00BE3116" w:rsidRPr="004A4A8F" w:rsidRDefault="00BE3116" w:rsidP="003E2541">
      <w:pPr>
        <w:pStyle w:val="ListParagraph"/>
        <w:numPr>
          <w:ilvl w:val="0"/>
          <w:numId w:val="4"/>
        </w:numPr>
        <w:contextualSpacing/>
        <w:rPr>
          <w:rFonts w:ascii="Arial" w:eastAsia="Open Sans" w:hAnsi="Arial" w:cs="Arial"/>
        </w:rPr>
      </w:pPr>
      <w:r w:rsidRPr="004A4A8F">
        <w:rPr>
          <w:rFonts w:ascii="Arial" w:eastAsia="Open Sans" w:hAnsi="Arial" w:cs="Arial"/>
        </w:rPr>
        <w:t xml:space="preserve">Finishes and other materials shall be durable, contain recycled/bio-based content, lead and PVC-free, recyclable at end-of-life, and meet low emissions criteria outlined in </w:t>
      </w:r>
      <w:proofErr w:type="spellStart"/>
      <w:r w:rsidRPr="004A4A8F">
        <w:rPr>
          <w:rFonts w:ascii="Arial" w:eastAsia="Open Sans" w:hAnsi="Arial" w:cs="Arial"/>
        </w:rPr>
        <w:t>CalGreen</w:t>
      </w:r>
      <w:proofErr w:type="spellEnd"/>
      <w:r w:rsidRPr="004A4A8F">
        <w:rPr>
          <w:rFonts w:ascii="Arial" w:eastAsia="Open Sans" w:hAnsi="Arial" w:cs="Arial"/>
        </w:rPr>
        <w:t xml:space="preserve"> and CA Section 01350. This applies to paints, coatings, adhesives, sealants, flooring/carpet, composite wood/panels, acoustical ceilings, insulation, and furniture</w:t>
      </w:r>
    </w:p>
    <w:p w14:paraId="66D0C3AB" w14:textId="6BB5F6A3" w:rsidR="009D2D66" w:rsidRPr="004A4A8F" w:rsidRDefault="005605D9" w:rsidP="003E2541">
      <w:pPr>
        <w:numPr>
          <w:ilvl w:val="0"/>
          <w:numId w:val="4"/>
        </w:numPr>
        <w:spacing w:after="0" w:line="240" w:lineRule="auto"/>
        <w:contextualSpacing/>
        <w:rPr>
          <w:rFonts w:ascii="Arial" w:eastAsia="Times New Roman" w:hAnsi="Arial" w:cs="Arial"/>
          <w:color w:val="000000"/>
        </w:rPr>
      </w:pPr>
      <w:r w:rsidRPr="004A4A8F">
        <w:rPr>
          <w:rFonts w:ascii="Arial" w:hAnsi="Arial" w:cs="Arial"/>
        </w:rPr>
        <w:t xml:space="preserve">Adopt </w:t>
      </w:r>
      <w:r w:rsidR="00356529" w:rsidRPr="004A4A8F">
        <w:rPr>
          <w:rFonts w:ascii="Arial" w:hAnsi="Arial" w:cs="Arial"/>
        </w:rPr>
        <w:t>low, embodied carbon</w:t>
      </w:r>
      <w:r w:rsidRPr="004A4A8F" w:rsidDel="00E351D5">
        <w:rPr>
          <w:rFonts w:ascii="Arial" w:eastAsia="Open Sans" w:hAnsi="Arial" w:cs="Arial"/>
          <w:color w:val="000000"/>
        </w:rPr>
        <w:t xml:space="preserve"> </w:t>
      </w:r>
      <w:r w:rsidRPr="004A4A8F">
        <w:rPr>
          <w:rFonts w:ascii="Arial" w:eastAsia="Open Sans" w:hAnsi="Arial" w:cs="Arial"/>
          <w:color w:val="000000"/>
        </w:rPr>
        <w:t xml:space="preserve">materials including </w:t>
      </w:r>
      <w:r w:rsidR="007657A0" w:rsidRPr="004A4A8F">
        <w:rPr>
          <w:rFonts w:ascii="Arial" w:hAnsi="Arial" w:cs="Arial"/>
        </w:rPr>
        <w:t xml:space="preserve">structural steel (hot-rolled, hollow structural sections, and plate), Concrete reinforcing steel, flat glass, mineral wool board insulation (light and heavy density mineral wool.)  </w:t>
      </w:r>
    </w:p>
    <w:p w14:paraId="60A5532A" w14:textId="77777777" w:rsidR="00F07ABC" w:rsidRPr="004A4A8F" w:rsidRDefault="00F07ABC">
      <w:pPr>
        <w:rPr>
          <w:rFonts w:ascii="Arial" w:hAnsi="Arial" w:cs="Arial"/>
        </w:rPr>
      </w:pPr>
    </w:p>
    <w:sectPr w:rsidR="00F07ABC" w:rsidRPr="004A4A8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24C2" w14:textId="77777777" w:rsidR="00CC5A13" w:rsidRDefault="00CC5A13" w:rsidP="009E1D9F">
      <w:pPr>
        <w:spacing w:after="0" w:line="240" w:lineRule="auto"/>
      </w:pPr>
      <w:r>
        <w:separator/>
      </w:r>
    </w:p>
  </w:endnote>
  <w:endnote w:type="continuationSeparator" w:id="0">
    <w:p w14:paraId="75E5BF3D" w14:textId="77777777" w:rsidR="00CC5A13" w:rsidRDefault="00CC5A13" w:rsidP="009E1D9F">
      <w:pPr>
        <w:spacing w:after="0" w:line="240" w:lineRule="auto"/>
      </w:pPr>
      <w:r>
        <w:continuationSeparator/>
      </w:r>
    </w:p>
  </w:endnote>
  <w:endnote w:type="continuationNotice" w:id="1">
    <w:p w14:paraId="6AEF853C" w14:textId="77777777" w:rsidR="00894DD1" w:rsidRDefault="00894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A559" w14:textId="77777777" w:rsidR="00F61E16" w:rsidRPr="0042551B" w:rsidRDefault="00DE7340" w:rsidP="00F61E16">
    <w:pPr>
      <w:pStyle w:val="Footer"/>
      <w:rPr>
        <w:b/>
        <w:bCs/>
        <w:color w:val="4472C4" w:themeColor="accent1"/>
      </w:rPr>
    </w:pPr>
    <w:sdt>
      <w:sdtPr>
        <w:rPr>
          <w:color w:val="4472C4" w:themeColor="accent1"/>
        </w:rPr>
        <w:id w:val="1011497093"/>
        <w:docPartObj>
          <w:docPartGallery w:val="Page Numbers (Bottom of Page)"/>
          <w:docPartUnique/>
        </w:docPartObj>
      </w:sdtPr>
      <w:sdtEndPr>
        <w:rPr>
          <w:b/>
          <w:bCs/>
          <w:noProof/>
        </w:rPr>
      </w:sdtEndPr>
      <w:sdtContent>
        <w:r w:rsidR="00F61E16" w:rsidRPr="007E2760">
          <w:rPr>
            <w:rFonts w:ascii="Arial" w:hAnsi="Arial" w:cs="Arial"/>
            <w:b/>
            <w:noProof/>
            <w:color w:val="000000" w:themeColor="text1"/>
          </w:rPr>
          <w:drawing>
            <wp:anchor distT="0" distB="0" distL="114300" distR="114300" simplePos="0" relativeHeight="251658240" behindDoc="0" locked="0" layoutInCell="1" allowOverlap="1" wp14:anchorId="0A5F2AFE" wp14:editId="0000F5B8">
              <wp:simplePos x="0" y="0"/>
              <wp:positionH relativeFrom="margin">
                <wp:posOffset>4994910</wp:posOffset>
              </wp:positionH>
              <wp:positionV relativeFrom="paragraph">
                <wp:posOffset>-81915</wp:posOffset>
              </wp:positionV>
              <wp:extent cx="1355725" cy="247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725" cy="247650"/>
                      </a:xfrm>
                      <a:prstGeom prst="rect">
                        <a:avLst/>
                      </a:prstGeom>
                    </pic:spPr>
                  </pic:pic>
                </a:graphicData>
              </a:graphic>
              <wp14:sizeRelH relativeFrom="margin">
                <wp14:pctWidth>0</wp14:pctWidth>
              </wp14:sizeRelH>
              <wp14:sizeRelV relativeFrom="margin">
                <wp14:pctHeight>0</wp14:pctHeight>
              </wp14:sizeRelV>
            </wp:anchor>
          </w:drawing>
        </w:r>
        <w:r w:rsidR="00F61E16" w:rsidRPr="007E2760">
          <w:rPr>
            <w:rFonts w:ascii="Arial" w:hAnsi="Arial" w:cs="Arial"/>
            <w:b/>
            <w:color w:val="000000" w:themeColor="text1"/>
          </w:rPr>
          <w:fldChar w:fldCharType="begin"/>
        </w:r>
        <w:r w:rsidR="00F61E16" w:rsidRPr="007E2760">
          <w:rPr>
            <w:rFonts w:ascii="Arial" w:hAnsi="Arial" w:cs="Arial"/>
            <w:b/>
            <w:color w:val="000000" w:themeColor="text1"/>
          </w:rPr>
          <w:instrText xml:space="preserve"> PAGE   \* MERGEFORMAT </w:instrText>
        </w:r>
        <w:r w:rsidR="00F61E16" w:rsidRPr="007E2760">
          <w:rPr>
            <w:rFonts w:ascii="Arial" w:hAnsi="Arial" w:cs="Arial"/>
            <w:b/>
            <w:color w:val="000000" w:themeColor="text1"/>
          </w:rPr>
          <w:fldChar w:fldCharType="separate"/>
        </w:r>
        <w:r w:rsidR="00F61E16">
          <w:rPr>
            <w:rFonts w:ascii="Arial" w:hAnsi="Arial" w:cs="Arial"/>
            <w:b/>
            <w:color w:val="000000" w:themeColor="text1"/>
          </w:rPr>
          <w:t>1</w:t>
        </w:r>
        <w:r w:rsidR="00F61E16" w:rsidRPr="007E2760">
          <w:rPr>
            <w:rFonts w:ascii="Arial" w:hAnsi="Arial" w:cs="Arial"/>
            <w:b/>
            <w:color w:val="000000" w:themeColor="text1"/>
          </w:rPr>
          <w:fldChar w:fldCharType="end"/>
        </w:r>
        <w:r w:rsidR="00F61E16">
          <w:rPr>
            <w:b/>
            <w:bCs/>
            <w:color w:val="4472C4" w:themeColor="accent1"/>
          </w:rPr>
          <w:tab/>
        </w:r>
        <w:r w:rsidR="00F61E16">
          <w:rPr>
            <w:b/>
            <w:bCs/>
            <w:color w:val="4472C4" w:themeColor="accent1"/>
          </w:rPr>
          <w:tab/>
        </w:r>
        <w:r w:rsidR="00F61E16" w:rsidRPr="007E2760">
          <w:rPr>
            <w:rFonts w:ascii="Arial" w:hAnsi="Arial" w:cs="Arial"/>
            <w:color w:val="000000" w:themeColor="text1"/>
          </w:rPr>
          <w:t>This form powered by</w:t>
        </w:r>
        <w:r w:rsidR="00F61E16" w:rsidRPr="007E2760">
          <w:rPr>
            <w:b/>
            <w:color w:val="000000" w:themeColor="text1"/>
          </w:rPr>
          <w:t xml:space="preserve"> </w:t>
        </w:r>
      </w:sdtContent>
    </w:sdt>
  </w:p>
  <w:p w14:paraId="6B911E65" w14:textId="77777777" w:rsidR="005C7017" w:rsidRDefault="005C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14EA" w14:textId="77777777" w:rsidR="00CC5A13" w:rsidRDefault="00CC5A13" w:rsidP="009E1D9F">
      <w:pPr>
        <w:spacing w:after="0" w:line="240" w:lineRule="auto"/>
      </w:pPr>
      <w:r>
        <w:separator/>
      </w:r>
    </w:p>
  </w:footnote>
  <w:footnote w:type="continuationSeparator" w:id="0">
    <w:p w14:paraId="743F2123" w14:textId="77777777" w:rsidR="00CC5A13" w:rsidRDefault="00CC5A13" w:rsidP="009E1D9F">
      <w:pPr>
        <w:spacing w:after="0" w:line="240" w:lineRule="auto"/>
      </w:pPr>
      <w:r>
        <w:continuationSeparator/>
      </w:r>
    </w:p>
  </w:footnote>
  <w:footnote w:type="continuationNotice" w:id="1">
    <w:p w14:paraId="24462B77" w14:textId="77777777" w:rsidR="00894DD1" w:rsidRDefault="00894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2F36" w14:textId="7C8E7581" w:rsidR="00677C30" w:rsidRPr="004E0044" w:rsidRDefault="00677C30" w:rsidP="00677C30">
    <w:pPr>
      <w:pStyle w:val="Header"/>
      <w:rPr>
        <w:rFonts w:ascii="Arial" w:hAnsi="Arial" w:cs="Arial"/>
        <w:i/>
      </w:rPr>
    </w:pPr>
    <w:r w:rsidRPr="004E0044">
      <w:rPr>
        <w:rFonts w:ascii="Arial" w:hAnsi="Arial" w:cs="Arial"/>
        <w:i/>
      </w:rPr>
      <w:t>Decarbonization Roadmap Tool</w:t>
    </w:r>
    <w:r w:rsidR="00DE7340">
      <w:rPr>
        <w:rFonts w:ascii="Arial" w:hAnsi="Arial" w:cs="Arial"/>
        <w:i/>
      </w:rPr>
      <w:t>box</w:t>
    </w:r>
  </w:p>
  <w:p w14:paraId="3CBC72C7" w14:textId="17456545" w:rsidR="00980190" w:rsidRDefault="00980190" w:rsidP="009801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70B"/>
    <w:multiLevelType w:val="hybridMultilevel"/>
    <w:tmpl w:val="6D00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DE3B93"/>
    <w:multiLevelType w:val="multilevel"/>
    <w:tmpl w:val="587A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1640"/>
    <w:multiLevelType w:val="hybridMultilevel"/>
    <w:tmpl w:val="B35A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0352DC"/>
    <w:multiLevelType w:val="hybridMultilevel"/>
    <w:tmpl w:val="E0B4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4298018">
    <w:abstractNumId w:val="0"/>
  </w:num>
  <w:num w:numId="2" w16cid:durableId="1855921555">
    <w:abstractNumId w:val="3"/>
  </w:num>
  <w:num w:numId="3" w16cid:durableId="1172454785">
    <w:abstractNumId w:val="2"/>
  </w:num>
  <w:num w:numId="4" w16cid:durableId="1660647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BC"/>
    <w:rsid w:val="0000039D"/>
    <w:rsid w:val="00015190"/>
    <w:rsid w:val="00033FAB"/>
    <w:rsid w:val="00035E6B"/>
    <w:rsid w:val="00046C93"/>
    <w:rsid w:val="000553AD"/>
    <w:rsid w:val="00084697"/>
    <w:rsid w:val="000A4DC4"/>
    <w:rsid w:val="000E2B9D"/>
    <w:rsid w:val="000E50DA"/>
    <w:rsid w:val="000E5C27"/>
    <w:rsid w:val="00122A63"/>
    <w:rsid w:val="00124987"/>
    <w:rsid w:val="00145B0A"/>
    <w:rsid w:val="001548BB"/>
    <w:rsid w:val="00161D02"/>
    <w:rsid w:val="00182CB4"/>
    <w:rsid w:val="001A7A11"/>
    <w:rsid w:val="001B1D05"/>
    <w:rsid w:val="001C282D"/>
    <w:rsid w:val="001D0988"/>
    <w:rsid w:val="001D69C5"/>
    <w:rsid w:val="001E0BEB"/>
    <w:rsid w:val="001E2333"/>
    <w:rsid w:val="001E380C"/>
    <w:rsid w:val="001E42E7"/>
    <w:rsid w:val="0020105A"/>
    <w:rsid w:val="00222AD8"/>
    <w:rsid w:val="002451F7"/>
    <w:rsid w:val="00246116"/>
    <w:rsid w:val="002463F4"/>
    <w:rsid w:val="00247C5F"/>
    <w:rsid w:val="002546E6"/>
    <w:rsid w:val="00261977"/>
    <w:rsid w:val="002639C6"/>
    <w:rsid w:val="00264D88"/>
    <w:rsid w:val="002A0C13"/>
    <w:rsid w:val="002B5333"/>
    <w:rsid w:val="002D199C"/>
    <w:rsid w:val="00307E8A"/>
    <w:rsid w:val="003127DB"/>
    <w:rsid w:val="00315555"/>
    <w:rsid w:val="00316621"/>
    <w:rsid w:val="00321568"/>
    <w:rsid w:val="0032622A"/>
    <w:rsid w:val="00342773"/>
    <w:rsid w:val="003431FB"/>
    <w:rsid w:val="00356529"/>
    <w:rsid w:val="0037555D"/>
    <w:rsid w:val="003B5D96"/>
    <w:rsid w:val="003C0786"/>
    <w:rsid w:val="003C0C3D"/>
    <w:rsid w:val="003C5868"/>
    <w:rsid w:val="003D2E7F"/>
    <w:rsid w:val="003E2541"/>
    <w:rsid w:val="003F4329"/>
    <w:rsid w:val="003F79C3"/>
    <w:rsid w:val="00416130"/>
    <w:rsid w:val="004237D4"/>
    <w:rsid w:val="0044296B"/>
    <w:rsid w:val="0045336D"/>
    <w:rsid w:val="00454074"/>
    <w:rsid w:val="00461E04"/>
    <w:rsid w:val="00464D7C"/>
    <w:rsid w:val="004739B6"/>
    <w:rsid w:val="00475C9D"/>
    <w:rsid w:val="00487DD0"/>
    <w:rsid w:val="004A436B"/>
    <w:rsid w:val="004A4A8F"/>
    <w:rsid w:val="004A606E"/>
    <w:rsid w:val="004B777C"/>
    <w:rsid w:val="004D0CFD"/>
    <w:rsid w:val="00500EB9"/>
    <w:rsid w:val="00500FEF"/>
    <w:rsid w:val="00501DC2"/>
    <w:rsid w:val="0051196D"/>
    <w:rsid w:val="00516B97"/>
    <w:rsid w:val="0052424C"/>
    <w:rsid w:val="00530021"/>
    <w:rsid w:val="00531EED"/>
    <w:rsid w:val="0053208C"/>
    <w:rsid w:val="00533984"/>
    <w:rsid w:val="00542840"/>
    <w:rsid w:val="005442DF"/>
    <w:rsid w:val="00545115"/>
    <w:rsid w:val="005605D9"/>
    <w:rsid w:val="00565304"/>
    <w:rsid w:val="00565C89"/>
    <w:rsid w:val="005706D0"/>
    <w:rsid w:val="005821E4"/>
    <w:rsid w:val="005877EF"/>
    <w:rsid w:val="005A087B"/>
    <w:rsid w:val="005A35E2"/>
    <w:rsid w:val="005C7017"/>
    <w:rsid w:val="005E7822"/>
    <w:rsid w:val="005F74A0"/>
    <w:rsid w:val="00600777"/>
    <w:rsid w:val="006026D3"/>
    <w:rsid w:val="0061223A"/>
    <w:rsid w:val="00623DDE"/>
    <w:rsid w:val="006277B3"/>
    <w:rsid w:val="00637351"/>
    <w:rsid w:val="0063797C"/>
    <w:rsid w:val="00664A78"/>
    <w:rsid w:val="00665EE8"/>
    <w:rsid w:val="0066791C"/>
    <w:rsid w:val="00677C30"/>
    <w:rsid w:val="00692D5E"/>
    <w:rsid w:val="00694ECD"/>
    <w:rsid w:val="006A06A9"/>
    <w:rsid w:val="006A213A"/>
    <w:rsid w:val="006A3747"/>
    <w:rsid w:val="006A5F42"/>
    <w:rsid w:val="006A7C48"/>
    <w:rsid w:val="006B552B"/>
    <w:rsid w:val="006C2B52"/>
    <w:rsid w:val="006D1466"/>
    <w:rsid w:val="00702A07"/>
    <w:rsid w:val="00720796"/>
    <w:rsid w:val="007228FE"/>
    <w:rsid w:val="00761BD0"/>
    <w:rsid w:val="007657A0"/>
    <w:rsid w:val="007A0073"/>
    <w:rsid w:val="007A2C09"/>
    <w:rsid w:val="007D345F"/>
    <w:rsid w:val="00800506"/>
    <w:rsid w:val="00834C6E"/>
    <w:rsid w:val="008352FE"/>
    <w:rsid w:val="00843F6C"/>
    <w:rsid w:val="00846924"/>
    <w:rsid w:val="00852218"/>
    <w:rsid w:val="008666EB"/>
    <w:rsid w:val="00891C9C"/>
    <w:rsid w:val="00894DD1"/>
    <w:rsid w:val="008A7C1C"/>
    <w:rsid w:val="008C0385"/>
    <w:rsid w:val="008C275D"/>
    <w:rsid w:val="008C5137"/>
    <w:rsid w:val="008E6954"/>
    <w:rsid w:val="00904324"/>
    <w:rsid w:val="00911F4A"/>
    <w:rsid w:val="00980190"/>
    <w:rsid w:val="00980639"/>
    <w:rsid w:val="00995113"/>
    <w:rsid w:val="009A07FF"/>
    <w:rsid w:val="009A6EA7"/>
    <w:rsid w:val="009B2874"/>
    <w:rsid w:val="009D2D66"/>
    <w:rsid w:val="009E1D9F"/>
    <w:rsid w:val="009F0ECE"/>
    <w:rsid w:val="00A0780F"/>
    <w:rsid w:val="00A257FF"/>
    <w:rsid w:val="00A30075"/>
    <w:rsid w:val="00A3071F"/>
    <w:rsid w:val="00A90DD7"/>
    <w:rsid w:val="00A94DAF"/>
    <w:rsid w:val="00AA16CF"/>
    <w:rsid w:val="00AB5B2B"/>
    <w:rsid w:val="00AB7CAC"/>
    <w:rsid w:val="00AC26D8"/>
    <w:rsid w:val="00AC56F1"/>
    <w:rsid w:val="00AF7CF6"/>
    <w:rsid w:val="00B0779D"/>
    <w:rsid w:val="00B12C36"/>
    <w:rsid w:val="00B13022"/>
    <w:rsid w:val="00B22DFB"/>
    <w:rsid w:val="00B3003C"/>
    <w:rsid w:val="00B41E4F"/>
    <w:rsid w:val="00B516E2"/>
    <w:rsid w:val="00B54703"/>
    <w:rsid w:val="00B75016"/>
    <w:rsid w:val="00B90562"/>
    <w:rsid w:val="00BC0F32"/>
    <w:rsid w:val="00BC11E2"/>
    <w:rsid w:val="00BC2397"/>
    <w:rsid w:val="00BD0DBF"/>
    <w:rsid w:val="00BD269F"/>
    <w:rsid w:val="00BE3116"/>
    <w:rsid w:val="00BF10B5"/>
    <w:rsid w:val="00C25677"/>
    <w:rsid w:val="00C30533"/>
    <w:rsid w:val="00C52E3A"/>
    <w:rsid w:val="00C56C6D"/>
    <w:rsid w:val="00C83496"/>
    <w:rsid w:val="00C871AE"/>
    <w:rsid w:val="00CA4378"/>
    <w:rsid w:val="00CC4537"/>
    <w:rsid w:val="00CC5419"/>
    <w:rsid w:val="00CC5A13"/>
    <w:rsid w:val="00CE0B80"/>
    <w:rsid w:val="00CF1A4C"/>
    <w:rsid w:val="00D14F06"/>
    <w:rsid w:val="00D2591A"/>
    <w:rsid w:val="00D360A9"/>
    <w:rsid w:val="00D52217"/>
    <w:rsid w:val="00D55350"/>
    <w:rsid w:val="00D63BF5"/>
    <w:rsid w:val="00D7134D"/>
    <w:rsid w:val="00D77BC7"/>
    <w:rsid w:val="00D80759"/>
    <w:rsid w:val="00D84E4A"/>
    <w:rsid w:val="00D97AFF"/>
    <w:rsid w:val="00DE7340"/>
    <w:rsid w:val="00DF4AD8"/>
    <w:rsid w:val="00E04E9A"/>
    <w:rsid w:val="00E05DA9"/>
    <w:rsid w:val="00E309D9"/>
    <w:rsid w:val="00E351D5"/>
    <w:rsid w:val="00E3687F"/>
    <w:rsid w:val="00E830C0"/>
    <w:rsid w:val="00EA14A3"/>
    <w:rsid w:val="00EB2F52"/>
    <w:rsid w:val="00EB74AD"/>
    <w:rsid w:val="00EC13A6"/>
    <w:rsid w:val="00ED5762"/>
    <w:rsid w:val="00EF407D"/>
    <w:rsid w:val="00F07ABC"/>
    <w:rsid w:val="00F1260C"/>
    <w:rsid w:val="00F21D36"/>
    <w:rsid w:val="00F25DF9"/>
    <w:rsid w:val="00F40D2D"/>
    <w:rsid w:val="00F61E16"/>
    <w:rsid w:val="00F6755E"/>
    <w:rsid w:val="00F91A90"/>
    <w:rsid w:val="00FB0D95"/>
    <w:rsid w:val="00FB4C2F"/>
    <w:rsid w:val="00FC68E2"/>
    <w:rsid w:val="00FD43B0"/>
    <w:rsid w:val="00FD64C3"/>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38F3"/>
  <w15:chartTrackingRefBased/>
  <w15:docId w15:val="{A04687ED-41B1-4629-8158-261B3175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BC"/>
    <w:pPr>
      <w:spacing w:after="0" w:line="240" w:lineRule="auto"/>
      <w:ind w:left="720"/>
    </w:pPr>
    <w:rPr>
      <w:rFonts w:ascii="Calibri" w:hAnsi="Calibri" w:cs="Calibri"/>
    </w:rPr>
  </w:style>
  <w:style w:type="character" w:styleId="Hyperlink">
    <w:name w:val="Hyperlink"/>
    <w:basedOn w:val="DefaultParagraphFont"/>
    <w:uiPriority w:val="99"/>
    <w:unhideWhenUsed/>
    <w:rsid w:val="00F07ABC"/>
    <w:rPr>
      <w:color w:val="0563C1"/>
      <w:u w:val="single"/>
    </w:rPr>
  </w:style>
  <w:style w:type="character" w:styleId="FollowedHyperlink">
    <w:name w:val="FollowedHyperlink"/>
    <w:basedOn w:val="DefaultParagraphFont"/>
    <w:uiPriority w:val="99"/>
    <w:semiHidden/>
    <w:unhideWhenUsed/>
    <w:rsid w:val="00F07ABC"/>
    <w:rPr>
      <w:color w:val="954F72" w:themeColor="followedHyperlink"/>
      <w:u w:val="single"/>
    </w:rPr>
  </w:style>
  <w:style w:type="character" w:styleId="UnresolvedMention">
    <w:name w:val="Unresolved Mention"/>
    <w:basedOn w:val="DefaultParagraphFont"/>
    <w:uiPriority w:val="99"/>
    <w:semiHidden/>
    <w:unhideWhenUsed/>
    <w:rsid w:val="008E6954"/>
    <w:rPr>
      <w:color w:val="605E5C"/>
      <w:shd w:val="clear" w:color="auto" w:fill="E1DFDD"/>
    </w:rPr>
  </w:style>
  <w:style w:type="paragraph" w:styleId="FootnoteText">
    <w:name w:val="footnote text"/>
    <w:basedOn w:val="Normal"/>
    <w:link w:val="FootnoteTextChar"/>
    <w:uiPriority w:val="99"/>
    <w:semiHidden/>
    <w:unhideWhenUsed/>
    <w:rsid w:val="009E1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D9F"/>
    <w:rPr>
      <w:sz w:val="20"/>
      <w:szCs w:val="20"/>
    </w:rPr>
  </w:style>
  <w:style w:type="character" w:styleId="FootnoteReference">
    <w:name w:val="footnote reference"/>
    <w:basedOn w:val="DefaultParagraphFont"/>
    <w:uiPriority w:val="99"/>
    <w:semiHidden/>
    <w:unhideWhenUsed/>
    <w:rsid w:val="009E1D9F"/>
    <w:rPr>
      <w:vertAlign w:val="superscript"/>
    </w:rPr>
  </w:style>
  <w:style w:type="character" w:styleId="CommentReference">
    <w:name w:val="annotation reference"/>
    <w:basedOn w:val="DefaultParagraphFont"/>
    <w:uiPriority w:val="99"/>
    <w:semiHidden/>
    <w:unhideWhenUsed/>
    <w:rsid w:val="0061223A"/>
    <w:rPr>
      <w:sz w:val="16"/>
      <w:szCs w:val="16"/>
    </w:rPr>
  </w:style>
  <w:style w:type="paragraph" w:styleId="CommentText">
    <w:name w:val="annotation text"/>
    <w:basedOn w:val="Normal"/>
    <w:link w:val="CommentTextChar"/>
    <w:uiPriority w:val="99"/>
    <w:unhideWhenUsed/>
    <w:rsid w:val="0061223A"/>
    <w:pPr>
      <w:spacing w:line="240" w:lineRule="auto"/>
    </w:pPr>
    <w:rPr>
      <w:sz w:val="20"/>
      <w:szCs w:val="20"/>
    </w:rPr>
  </w:style>
  <w:style w:type="character" w:customStyle="1" w:styleId="CommentTextChar">
    <w:name w:val="Comment Text Char"/>
    <w:basedOn w:val="DefaultParagraphFont"/>
    <w:link w:val="CommentText"/>
    <w:uiPriority w:val="99"/>
    <w:rsid w:val="0061223A"/>
    <w:rPr>
      <w:sz w:val="20"/>
      <w:szCs w:val="20"/>
    </w:rPr>
  </w:style>
  <w:style w:type="paragraph" w:styleId="CommentSubject">
    <w:name w:val="annotation subject"/>
    <w:basedOn w:val="CommentText"/>
    <w:next w:val="CommentText"/>
    <w:link w:val="CommentSubjectChar"/>
    <w:uiPriority w:val="99"/>
    <w:semiHidden/>
    <w:unhideWhenUsed/>
    <w:rsid w:val="0061223A"/>
    <w:rPr>
      <w:b/>
      <w:bCs/>
    </w:rPr>
  </w:style>
  <w:style w:type="character" w:customStyle="1" w:styleId="CommentSubjectChar">
    <w:name w:val="Comment Subject Char"/>
    <w:basedOn w:val="CommentTextChar"/>
    <w:link w:val="CommentSubject"/>
    <w:uiPriority w:val="99"/>
    <w:semiHidden/>
    <w:rsid w:val="0061223A"/>
    <w:rPr>
      <w:b/>
      <w:bCs/>
      <w:sz w:val="20"/>
      <w:szCs w:val="20"/>
    </w:rPr>
  </w:style>
  <w:style w:type="paragraph" w:styleId="Header">
    <w:name w:val="header"/>
    <w:basedOn w:val="Normal"/>
    <w:link w:val="HeaderChar"/>
    <w:uiPriority w:val="99"/>
    <w:unhideWhenUsed/>
    <w:rsid w:val="00980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190"/>
  </w:style>
  <w:style w:type="paragraph" w:styleId="Footer">
    <w:name w:val="footer"/>
    <w:basedOn w:val="Normal"/>
    <w:link w:val="FooterChar"/>
    <w:uiPriority w:val="99"/>
    <w:unhideWhenUsed/>
    <w:rsid w:val="00980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190"/>
  </w:style>
  <w:style w:type="character" w:styleId="PlaceholderText">
    <w:name w:val="Placeholder Text"/>
    <w:basedOn w:val="DefaultParagraphFont"/>
    <w:uiPriority w:val="99"/>
    <w:semiHidden/>
    <w:rsid w:val="00B54703"/>
    <w:rPr>
      <w:color w:val="808080"/>
    </w:rPr>
  </w:style>
  <w:style w:type="character" w:customStyle="1" w:styleId="SDBodyText">
    <w:name w:val="SD Body Text"/>
    <w:basedOn w:val="DefaultParagraphFont"/>
    <w:uiPriority w:val="1"/>
    <w:qFormat/>
    <w:rsid w:val="00B54703"/>
    <w:rPr>
      <w:rFonts w:ascii="Arial" w:hAnsi="Arial"/>
      <w:color w:val="AEC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4524">
      <w:bodyDiv w:val="1"/>
      <w:marLeft w:val="0"/>
      <w:marRight w:val="0"/>
      <w:marTop w:val="0"/>
      <w:marBottom w:val="0"/>
      <w:divBdr>
        <w:top w:val="none" w:sz="0" w:space="0" w:color="auto"/>
        <w:left w:val="none" w:sz="0" w:space="0" w:color="auto"/>
        <w:bottom w:val="none" w:sz="0" w:space="0" w:color="auto"/>
        <w:right w:val="none" w:sz="0" w:space="0" w:color="auto"/>
      </w:divBdr>
    </w:div>
    <w:div w:id="873466926">
      <w:bodyDiv w:val="1"/>
      <w:marLeft w:val="0"/>
      <w:marRight w:val="0"/>
      <w:marTop w:val="0"/>
      <w:marBottom w:val="0"/>
      <w:divBdr>
        <w:top w:val="none" w:sz="0" w:space="0" w:color="auto"/>
        <w:left w:val="none" w:sz="0" w:space="0" w:color="auto"/>
        <w:bottom w:val="none" w:sz="0" w:space="0" w:color="auto"/>
        <w:right w:val="none" w:sz="0" w:space="0" w:color="auto"/>
      </w:divBdr>
    </w:div>
    <w:div w:id="1272780351">
      <w:bodyDiv w:val="1"/>
      <w:marLeft w:val="0"/>
      <w:marRight w:val="0"/>
      <w:marTop w:val="0"/>
      <w:marBottom w:val="0"/>
      <w:divBdr>
        <w:top w:val="none" w:sz="0" w:space="0" w:color="auto"/>
        <w:left w:val="none" w:sz="0" w:space="0" w:color="auto"/>
        <w:bottom w:val="none" w:sz="0" w:space="0" w:color="auto"/>
        <w:right w:val="none" w:sz="0" w:space="0" w:color="auto"/>
      </w:divBdr>
    </w:div>
    <w:div w:id="20707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linkprotect.cudasvc.com/url?a=https%3a%2f%2fwww.ashrae.org%2ftechnical-resources%2faedgs%2fzero-energy-aedg-free-download&amp;c=E,1,WYcPf7pE5zx4caAd90GibxNaCYFhkZ0yliolN9Nm23BgbOQfbutTVBqBjjHOERK3Nhkz8oNEzri035AcdMBYMFO-pWpVdi__AWJiE9egB87y&amp;typo=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energywise.com/design-guides/" TargetMode="External"/><Relationship Id="rId7" Type="http://schemas.openxmlformats.org/officeDocument/2006/relationships/settings" Target="settings.xml"/><Relationship Id="rId12" Type="http://schemas.openxmlformats.org/officeDocument/2006/relationships/hyperlink" Target="https://www.ashrae.org/technical-resources/aedgs/zero-energy-aedg-free-download" TargetMode="External"/><Relationship Id="rId17" Type="http://schemas.openxmlformats.org/officeDocument/2006/relationships/hyperlink" Target="https://linkprotect.cudasvc.com/url?a=https%3a%2f%2fwww.ashrae.org%2ftechnical-resources%2faedgs%2fzero-energy-aedg-free-download&amp;c=E,1,WYcPf7pE5zx4caAd90GibxNaCYFhkZ0yliolN9Nm23BgbOQfbutTVBqBjjHOERK3Nhkz8oNEzri035AcdMBYMFO-pWpVdi__AWJiE9egB87y&amp;typo=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vwatts.nrel.gov/" TargetMode="External"/><Relationship Id="rId20" Type="http://schemas.openxmlformats.org/officeDocument/2006/relationships/hyperlink" Target="https://linkprotect.cudasvc.com/url?a=https%3a%2f%2fwww.ashrae.org%2ftechnical-resources%2faedgs%2fzero-energy-aedg-free-download&amp;c=E,1,WYcPf7pE5zx4caAd90GibxNaCYFhkZ0yliolN9Nm23BgbOQfbutTVBqBjjHOERK3Nhkz8oNEzri035AcdMBYMFO-pWpVdi__AWJiE9egB87y&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el.gov/docs/fy20osti/77414.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shrae.org/about/news/2018/new-advanced-energy-design-guide-available-to-help-k-12-schools-achieve-zero-energy" TargetMode="External"/><Relationship Id="rId23" Type="http://schemas.openxmlformats.org/officeDocument/2006/relationships/hyperlink" Target="https://fishnick.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brary.cee1.org/content/consortium-energy-efficiency-cee-high-efficiency-commercial-air-conditioning-and-heat-pump-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www.ashrae.org%2ftechnical-resources%2faedgs%2fzero-energy-aedg-free-download&amp;c=E,1,WYcPf7pE5zx4caAd90GibxNaCYFhkZ0yliolN9Nm23BgbOQfbutTVBqBjjHOERK3Nhkz8oNEzri035AcdMBYMFO-pWpVdi__AWJiE9egB87y&amp;typo=1" TargetMode="External"/><Relationship Id="rId22" Type="http://schemas.openxmlformats.org/officeDocument/2006/relationships/hyperlink" Target="https://caenergywise.com/rebate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AE47F1-EEBB-49D6-9735-7C99F938F05D}"/>
      </w:docPartPr>
      <w:docPartBody>
        <w:p w:rsidR="00C37D6B" w:rsidRDefault="00C37D6B">
          <w:r w:rsidRPr="000B63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B"/>
    <w:rsid w:val="00C3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D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004692-a83b-4e1e-b868-ef75efccb02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4" ma:contentTypeDescription="Create a new document." ma:contentTypeScope="" ma:versionID="09412358d6554e53776655164e319059">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ac49055b9eedf660ded277051ac40a6f"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A53F2-7D25-4EBD-84FF-4226380C88C3}">
  <ds:schemaRefs>
    <ds:schemaRef ds:uri="1c6c2a5a-b89f-4baa-8462-4507b32daec6"/>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d2004692-a83b-4e1e-b868-ef75efccb025"/>
    <ds:schemaRef ds:uri="http://schemas.microsoft.com/office/2006/metadata/properties"/>
  </ds:schemaRefs>
</ds:datastoreItem>
</file>

<file path=customXml/itemProps2.xml><?xml version="1.0" encoding="utf-8"?>
<ds:datastoreItem xmlns:ds="http://schemas.openxmlformats.org/officeDocument/2006/customXml" ds:itemID="{CD4EC654-2455-4895-87B3-5F097591AA0F}">
  <ds:schemaRefs>
    <ds:schemaRef ds:uri="http://schemas.openxmlformats.org/officeDocument/2006/bibliography"/>
  </ds:schemaRefs>
</ds:datastoreItem>
</file>

<file path=customXml/itemProps3.xml><?xml version="1.0" encoding="utf-8"?>
<ds:datastoreItem xmlns:ds="http://schemas.openxmlformats.org/officeDocument/2006/customXml" ds:itemID="{93D4B736-E510-41D4-8347-3A0459538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C9475-CB8D-4BE2-B9F5-BB809A25A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Links>
    <vt:vector size="72" baseType="variant">
      <vt:variant>
        <vt:i4>1835033</vt:i4>
      </vt:variant>
      <vt:variant>
        <vt:i4>33</vt:i4>
      </vt:variant>
      <vt:variant>
        <vt:i4>0</vt:i4>
      </vt:variant>
      <vt:variant>
        <vt:i4>5</vt:i4>
      </vt:variant>
      <vt:variant>
        <vt:lpwstr>https://fishnick.com/</vt:lpwstr>
      </vt:variant>
      <vt:variant>
        <vt:lpwstr/>
      </vt:variant>
      <vt:variant>
        <vt:i4>79</vt:i4>
      </vt:variant>
      <vt:variant>
        <vt:i4>30</vt:i4>
      </vt:variant>
      <vt:variant>
        <vt:i4>0</vt:i4>
      </vt:variant>
      <vt:variant>
        <vt:i4>5</vt:i4>
      </vt:variant>
      <vt:variant>
        <vt:lpwstr>https://caenergywise.com/rebates/</vt:lpwstr>
      </vt:variant>
      <vt:variant>
        <vt:lpwstr/>
      </vt:variant>
      <vt:variant>
        <vt:i4>2621479</vt:i4>
      </vt:variant>
      <vt:variant>
        <vt:i4>27</vt:i4>
      </vt:variant>
      <vt:variant>
        <vt:i4>0</vt:i4>
      </vt:variant>
      <vt:variant>
        <vt:i4>5</vt:i4>
      </vt:variant>
      <vt:variant>
        <vt:lpwstr>https://caenergywise.com/design-guides/</vt:lpwstr>
      </vt:variant>
      <vt:variant>
        <vt:lpwstr/>
      </vt:variant>
      <vt:variant>
        <vt:i4>5963854</vt:i4>
      </vt:variant>
      <vt:variant>
        <vt:i4>24</vt:i4>
      </vt:variant>
      <vt:variant>
        <vt:i4>0</vt:i4>
      </vt:variant>
      <vt:variant>
        <vt:i4>5</vt:i4>
      </vt:variant>
      <vt:variant>
        <vt:lpwstr>https://linkprotect.cudasvc.com/url?a=https%3a%2f%2fwww.ashrae.org%2ftechnical-resources%2faedgs%2fzero-energy-aedg-free-download&amp;c=E,1,WYcPf7pE5zx4caAd90GibxNaCYFhkZ0yliolN9Nm23BgbOQfbutTVBqBjjHOERK3Nhkz8oNEzri035AcdMBYMFO-pWpVdi__AWJiE9egB87y&amp;typo=1</vt:lpwstr>
      </vt:variant>
      <vt:variant>
        <vt:lpwstr/>
      </vt:variant>
      <vt:variant>
        <vt:i4>8323191</vt:i4>
      </vt:variant>
      <vt:variant>
        <vt:i4>21</vt:i4>
      </vt:variant>
      <vt:variant>
        <vt:i4>0</vt:i4>
      </vt:variant>
      <vt:variant>
        <vt:i4>5</vt:i4>
      </vt:variant>
      <vt:variant>
        <vt:lpwstr>https://library.cee1.org/content/consortium-energy-efficiency-cee-high-efficiency-commercial-air-conditioning-and-heat-pump-0/</vt:lpwstr>
      </vt:variant>
      <vt:variant>
        <vt:lpwstr/>
      </vt:variant>
      <vt:variant>
        <vt:i4>5963854</vt:i4>
      </vt:variant>
      <vt:variant>
        <vt:i4>18</vt:i4>
      </vt:variant>
      <vt:variant>
        <vt:i4>0</vt:i4>
      </vt:variant>
      <vt:variant>
        <vt:i4>5</vt:i4>
      </vt:variant>
      <vt:variant>
        <vt:lpwstr>https://linkprotect.cudasvc.com/url?a=https%3a%2f%2fwww.ashrae.org%2ftechnical-resources%2faedgs%2fzero-energy-aedg-free-download&amp;c=E,1,WYcPf7pE5zx4caAd90GibxNaCYFhkZ0yliolN9Nm23BgbOQfbutTVBqBjjHOERK3Nhkz8oNEzri035AcdMBYMFO-pWpVdi__AWJiE9egB87y&amp;typo=1</vt:lpwstr>
      </vt:variant>
      <vt:variant>
        <vt:lpwstr/>
      </vt:variant>
      <vt:variant>
        <vt:i4>5963854</vt:i4>
      </vt:variant>
      <vt:variant>
        <vt:i4>15</vt:i4>
      </vt:variant>
      <vt:variant>
        <vt:i4>0</vt:i4>
      </vt:variant>
      <vt:variant>
        <vt:i4>5</vt:i4>
      </vt:variant>
      <vt:variant>
        <vt:lpwstr>https://linkprotect.cudasvc.com/url?a=https%3a%2f%2fwww.ashrae.org%2ftechnical-resources%2faedgs%2fzero-energy-aedg-free-download&amp;c=E,1,WYcPf7pE5zx4caAd90GibxNaCYFhkZ0yliolN9Nm23BgbOQfbutTVBqBjjHOERK3Nhkz8oNEzri035AcdMBYMFO-pWpVdi__AWJiE9egB87y&amp;typo=1</vt:lpwstr>
      </vt:variant>
      <vt:variant>
        <vt:lpwstr/>
      </vt:variant>
      <vt:variant>
        <vt:i4>5439498</vt:i4>
      </vt:variant>
      <vt:variant>
        <vt:i4>12</vt:i4>
      </vt:variant>
      <vt:variant>
        <vt:i4>0</vt:i4>
      </vt:variant>
      <vt:variant>
        <vt:i4>5</vt:i4>
      </vt:variant>
      <vt:variant>
        <vt:lpwstr>https://pvwatts.nrel.gov/</vt:lpwstr>
      </vt:variant>
      <vt:variant>
        <vt:lpwstr/>
      </vt:variant>
      <vt:variant>
        <vt:i4>6553713</vt:i4>
      </vt:variant>
      <vt:variant>
        <vt:i4>9</vt:i4>
      </vt:variant>
      <vt:variant>
        <vt:i4>0</vt:i4>
      </vt:variant>
      <vt:variant>
        <vt:i4>5</vt:i4>
      </vt:variant>
      <vt:variant>
        <vt:lpwstr>https://www.ashrae.org/about/news/2018/new-advanced-energy-design-guide-available-to-help-k-12-schools-achieve-zero-energy</vt:lpwstr>
      </vt:variant>
      <vt:variant>
        <vt:lpwstr/>
      </vt:variant>
      <vt:variant>
        <vt:i4>5963854</vt:i4>
      </vt:variant>
      <vt:variant>
        <vt:i4>6</vt:i4>
      </vt:variant>
      <vt:variant>
        <vt:i4>0</vt:i4>
      </vt:variant>
      <vt:variant>
        <vt:i4>5</vt:i4>
      </vt:variant>
      <vt:variant>
        <vt:lpwstr>https://linkprotect.cudasvc.com/url?a=https%3a%2f%2fwww.ashrae.org%2ftechnical-resources%2faedgs%2fzero-energy-aedg-free-download&amp;c=E,1,WYcPf7pE5zx4caAd90GibxNaCYFhkZ0yliolN9Nm23BgbOQfbutTVBqBjjHOERK3Nhkz8oNEzri035AcdMBYMFO-pWpVdi__AWJiE9egB87y&amp;typo=1</vt:lpwstr>
      </vt:variant>
      <vt:variant>
        <vt:lpwstr/>
      </vt:variant>
      <vt:variant>
        <vt:i4>2162798</vt:i4>
      </vt:variant>
      <vt:variant>
        <vt:i4>3</vt:i4>
      </vt:variant>
      <vt:variant>
        <vt:i4>0</vt:i4>
      </vt:variant>
      <vt:variant>
        <vt:i4>5</vt:i4>
      </vt:variant>
      <vt:variant>
        <vt:lpwstr>https://www.ashrae.org/technical-resources/aedgs/zero-energy-aedg-free-download</vt:lpwstr>
      </vt:variant>
      <vt:variant>
        <vt:lpwstr/>
      </vt:variant>
      <vt:variant>
        <vt:i4>1900565</vt:i4>
      </vt:variant>
      <vt:variant>
        <vt:i4>0</vt:i4>
      </vt:variant>
      <vt:variant>
        <vt:i4>0</vt:i4>
      </vt:variant>
      <vt:variant>
        <vt:i4>5</vt:i4>
      </vt:variant>
      <vt:variant>
        <vt:lpwstr>https://www.nrel.gov/docs/fy20osti/77414.pdf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Loveland</dc:creator>
  <cp:keywords/>
  <dc:description/>
  <cp:lastModifiedBy>Izzy Sigrist</cp:lastModifiedBy>
  <cp:revision>197</cp:revision>
  <dcterms:created xsi:type="dcterms:W3CDTF">2021-01-20T19:50:00Z</dcterms:created>
  <dcterms:modified xsi:type="dcterms:W3CDTF">2022-04-26T18:09:00Z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ies>
</file>